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5CF" w:rsidRPr="00352884" w:rsidRDefault="003F45CF" w:rsidP="00D367D3">
      <w:pPr>
        <w:spacing w:after="0" w:line="240" w:lineRule="auto"/>
        <w:jc w:val="center"/>
        <w:rPr>
          <w:rFonts w:ascii="Book Antiqua" w:hAnsi="Book Antiqua" w:cs="Arial"/>
          <w:b/>
          <w:i/>
          <w:lang w:val="hr-HR"/>
        </w:rPr>
      </w:pPr>
      <w:bookmarkStart w:id="0" w:name="_GoBack"/>
      <w:bookmarkEnd w:id="0"/>
      <w:r w:rsidRPr="00352884">
        <w:rPr>
          <w:rFonts w:ascii="Book Antiqua" w:hAnsi="Book Antiqua" w:cs="Arial"/>
          <w:b/>
          <w:i/>
          <w:lang w:val="hr-HR"/>
        </w:rPr>
        <w:t xml:space="preserve">Tribunal interdioecesanum primae instantiae in </w:t>
      </w:r>
      <w:r w:rsidRPr="00352884">
        <w:rPr>
          <w:rStyle w:val="Emphasis"/>
          <w:rFonts w:ascii="Book Antiqua" w:hAnsi="Book Antiqua"/>
          <w:b/>
          <w:lang w:val="hr-HR"/>
        </w:rPr>
        <w:t xml:space="preserve">civitate </w:t>
      </w:r>
      <w:r w:rsidRPr="00352884">
        <w:rPr>
          <w:rFonts w:ascii="Book Antiqua" w:hAnsi="Book Antiqua" w:cs="Arial"/>
          <w:b/>
          <w:i/>
          <w:lang w:val="hr-HR"/>
        </w:rPr>
        <w:t>Neoplantensi</w:t>
      </w:r>
    </w:p>
    <w:p w:rsidR="003F45CF" w:rsidRPr="00352884" w:rsidRDefault="003F45CF" w:rsidP="00D367D3">
      <w:pPr>
        <w:spacing w:after="0" w:line="240" w:lineRule="auto"/>
        <w:jc w:val="center"/>
        <w:rPr>
          <w:rFonts w:ascii="Book Antiqua" w:hAnsi="Book Antiqua" w:cs="Arial"/>
          <w:b/>
          <w:i/>
          <w:lang w:val="hr-HR"/>
        </w:rPr>
      </w:pPr>
      <w:r w:rsidRPr="00352884">
        <w:rPr>
          <w:rFonts w:ascii="Book Antiqua" w:hAnsi="Book Antiqua" w:cs="Arial"/>
          <w:b/>
          <w:i/>
          <w:lang w:val="hr-HR"/>
        </w:rPr>
        <w:t>Međubiskupijski sud prvoga stupnja u Novom Sadu</w:t>
      </w:r>
    </w:p>
    <w:p w:rsidR="003F45CF" w:rsidRPr="00352884" w:rsidRDefault="003F45CF" w:rsidP="00D367D3">
      <w:pPr>
        <w:spacing w:after="0" w:line="240" w:lineRule="auto"/>
        <w:jc w:val="center"/>
        <w:rPr>
          <w:rFonts w:ascii="Book Antiqua" w:hAnsi="Book Antiqua" w:cs="Arial"/>
          <w:b/>
          <w:i/>
          <w:lang w:val="hr-HR"/>
        </w:rPr>
      </w:pPr>
      <w:r w:rsidRPr="00352884">
        <w:rPr>
          <w:rFonts w:ascii="Book Antiqua" w:hAnsi="Book Antiqua" w:cs="Arial"/>
          <w:b/>
          <w:i/>
          <w:lang w:val="hr-HR"/>
        </w:rPr>
        <w:t>Újvidéki Egyházmegyeközi Elsőfokú Bíróság</w:t>
      </w:r>
    </w:p>
    <w:p w:rsidR="008152A8" w:rsidRPr="00352884" w:rsidRDefault="008152A8" w:rsidP="00E27952">
      <w:pPr>
        <w:spacing w:after="0" w:line="240" w:lineRule="auto"/>
        <w:jc w:val="both"/>
        <w:rPr>
          <w:rFonts w:ascii="Book Antiqua" w:hAnsi="Book Antiqua"/>
          <w:lang w:val="hr-HR"/>
        </w:rPr>
      </w:pPr>
    </w:p>
    <w:p w:rsidR="00D367D3" w:rsidRPr="00352884" w:rsidRDefault="003F45CF" w:rsidP="00E27952">
      <w:pPr>
        <w:spacing w:after="0" w:line="240" w:lineRule="auto"/>
        <w:jc w:val="center"/>
        <w:rPr>
          <w:rFonts w:ascii="Book Antiqua" w:hAnsi="Book Antiqua"/>
          <w:b/>
          <w:i/>
          <w:lang w:val="hr-HR"/>
        </w:rPr>
      </w:pPr>
      <w:r w:rsidRPr="00352884">
        <w:rPr>
          <w:rFonts w:ascii="Book Antiqua" w:hAnsi="Book Antiqua"/>
          <w:b/>
          <w:i/>
          <w:lang w:val="hr-HR"/>
        </w:rPr>
        <w:t xml:space="preserve">Informativni listić za one koji namjeravaju pokrenuti </w:t>
      </w:r>
    </w:p>
    <w:p w:rsidR="003F45CF" w:rsidRPr="00352884" w:rsidRDefault="003F45CF" w:rsidP="00E27952">
      <w:pPr>
        <w:spacing w:after="0" w:line="240" w:lineRule="auto"/>
        <w:jc w:val="center"/>
        <w:rPr>
          <w:rFonts w:ascii="Book Antiqua" w:hAnsi="Book Antiqua"/>
          <w:b/>
          <w:i/>
          <w:lang w:val="hr-HR"/>
        </w:rPr>
      </w:pPr>
      <w:r w:rsidRPr="00352884">
        <w:rPr>
          <w:rFonts w:ascii="Book Antiqua" w:hAnsi="Book Antiqua"/>
          <w:b/>
          <w:i/>
          <w:lang w:val="hr-HR"/>
        </w:rPr>
        <w:t>parnicu za proglašenje ništavosti ženidbe (kann. 1671-1691)</w:t>
      </w:r>
    </w:p>
    <w:p w:rsidR="00C7029B" w:rsidRPr="00352884" w:rsidRDefault="00C7029B" w:rsidP="00E27952">
      <w:pPr>
        <w:spacing w:after="0" w:line="240" w:lineRule="auto"/>
        <w:jc w:val="both"/>
        <w:rPr>
          <w:rFonts w:ascii="Book Antiqua" w:hAnsi="Book Antiqua"/>
          <w:lang w:val="hr-HR"/>
        </w:rPr>
      </w:pPr>
    </w:p>
    <w:p w:rsidR="003F45CF" w:rsidRPr="00352884" w:rsidRDefault="003F45CF" w:rsidP="00D367D3">
      <w:pPr>
        <w:spacing w:after="0" w:line="240" w:lineRule="auto"/>
        <w:jc w:val="both"/>
        <w:rPr>
          <w:rFonts w:ascii="Book Antiqua" w:hAnsi="Book Antiqua"/>
          <w:sz w:val="20"/>
          <w:szCs w:val="20"/>
          <w:lang w:val="hr-HR"/>
        </w:rPr>
      </w:pPr>
      <w:r w:rsidRPr="00352884">
        <w:rPr>
          <w:rFonts w:ascii="Book Antiqua" w:hAnsi="Book Antiqua"/>
          <w:sz w:val="20"/>
          <w:szCs w:val="20"/>
          <w:lang w:val="hr-HR"/>
        </w:rPr>
        <w:t xml:space="preserve">KADA SE </w:t>
      </w:r>
      <w:r w:rsidR="005C42A2" w:rsidRPr="00352884">
        <w:rPr>
          <w:rFonts w:ascii="Book Antiqua" w:hAnsi="Book Antiqua"/>
          <w:sz w:val="20"/>
          <w:szCs w:val="20"/>
          <w:lang w:val="hr-HR"/>
        </w:rPr>
        <w:t>OBRATITI</w:t>
      </w:r>
      <w:r w:rsidRPr="00352884">
        <w:rPr>
          <w:rFonts w:ascii="Book Antiqua" w:hAnsi="Book Antiqua"/>
          <w:sz w:val="20"/>
          <w:szCs w:val="20"/>
          <w:lang w:val="hr-HR"/>
        </w:rPr>
        <w:t xml:space="preserve"> SUDU?</w:t>
      </w:r>
    </w:p>
    <w:p w:rsidR="003F45CF" w:rsidRPr="00352884" w:rsidRDefault="003F45CF" w:rsidP="00D367D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Book Antiqua" w:hAnsi="Book Antiqua"/>
          <w:sz w:val="20"/>
          <w:szCs w:val="20"/>
          <w:lang w:val="hr-HR"/>
        </w:rPr>
      </w:pPr>
      <w:r w:rsidRPr="00352884">
        <w:rPr>
          <w:rFonts w:ascii="Book Antiqua" w:hAnsi="Book Antiqua"/>
          <w:sz w:val="20"/>
          <w:szCs w:val="20"/>
          <w:lang w:val="hr-HR"/>
        </w:rPr>
        <w:t>Prije podnošenja tužbe savjetuje se:</w:t>
      </w:r>
    </w:p>
    <w:p w:rsidR="003F45CF" w:rsidRPr="00352884" w:rsidRDefault="003F45CF" w:rsidP="00D367D3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Book Antiqua" w:hAnsi="Book Antiqua"/>
          <w:sz w:val="20"/>
          <w:szCs w:val="20"/>
          <w:lang w:val="hr-HR"/>
        </w:rPr>
      </w:pPr>
      <w:r w:rsidRPr="00352884">
        <w:rPr>
          <w:rFonts w:ascii="Book Antiqua" w:hAnsi="Book Antiqua"/>
          <w:sz w:val="20"/>
          <w:szCs w:val="20"/>
          <w:lang w:val="hr-HR"/>
        </w:rPr>
        <w:t>Razgovor s vlastitim župnikom (župnikom prebivališta ili boravišta)</w:t>
      </w:r>
      <w:r w:rsidR="002B7307" w:rsidRPr="00352884">
        <w:rPr>
          <w:rFonts w:ascii="Book Antiqua" w:hAnsi="Book Antiqua"/>
          <w:sz w:val="20"/>
          <w:szCs w:val="20"/>
          <w:lang w:val="hr-HR"/>
        </w:rPr>
        <w:t>.</w:t>
      </w:r>
    </w:p>
    <w:p w:rsidR="009801E8" w:rsidRPr="00352884" w:rsidRDefault="009801E8" w:rsidP="00D367D3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Book Antiqua" w:hAnsi="Book Antiqua"/>
          <w:sz w:val="20"/>
          <w:szCs w:val="20"/>
          <w:lang w:val="hr-HR"/>
        </w:rPr>
      </w:pPr>
      <w:r w:rsidRPr="00352884">
        <w:rPr>
          <w:rFonts w:ascii="Book Antiqua" w:hAnsi="Book Antiqua"/>
          <w:sz w:val="20"/>
          <w:szCs w:val="20"/>
          <w:lang w:val="hr-HR"/>
        </w:rPr>
        <w:t>Razgovor s osobom koja je stručna u kanonskom pravu</w:t>
      </w:r>
      <w:r w:rsidR="002B7307" w:rsidRPr="00352884">
        <w:rPr>
          <w:rFonts w:ascii="Book Antiqua" w:hAnsi="Book Antiqua"/>
          <w:sz w:val="20"/>
          <w:szCs w:val="20"/>
          <w:lang w:val="hr-HR"/>
        </w:rPr>
        <w:t>.</w:t>
      </w:r>
    </w:p>
    <w:p w:rsidR="009801E8" w:rsidRPr="00352884" w:rsidRDefault="009801E8" w:rsidP="00D367D3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Book Antiqua" w:hAnsi="Book Antiqua"/>
          <w:sz w:val="20"/>
          <w:szCs w:val="20"/>
          <w:lang w:val="hr-HR"/>
        </w:rPr>
      </w:pPr>
      <w:r w:rsidRPr="00352884">
        <w:rPr>
          <w:rFonts w:ascii="Book Antiqua" w:hAnsi="Book Antiqua"/>
          <w:sz w:val="20"/>
          <w:szCs w:val="20"/>
          <w:lang w:val="hr-HR"/>
        </w:rPr>
        <w:t xml:space="preserve">Proučavanje validne i izvorne </w:t>
      </w:r>
      <w:r w:rsidR="00966369" w:rsidRPr="00352884">
        <w:rPr>
          <w:rFonts w:ascii="Book Antiqua" w:hAnsi="Book Antiqua"/>
          <w:sz w:val="20"/>
          <w:szCs w:val="20"/>
          <w:lang w:val="hr-HR"/>
        </w:rPr>
        <w:t xml:space="preserve">kanonsko – </w:t>
      </w:r>
      <w:r w:rsidRPr="00352884">
        <w:rPr>
          <w:rFonts w:ascii="Book Antiqua" w:hAnsi="Book Antiqua"/>
          <w:sz w:val="20"/>
          <w:szCs w:val="20"/>
          <w:lang w:val="hr-HR"/>
        </w:rPr>
        <w:t>pravne literature</w:t>
      </w:r>
      <w:r w:rsidR="002B7307" w:rsidRPr="00352884">
        <w:rPr>
          <w:rFonts w:ascii="Book Antiqua" w:hAnsi="Book Antiqua"/>
          <w:sz w:val="20"/>
          <w:szCs w:val="20"/>
          <w:lang w:val="hr-HR"/>
        </w:rPr>
        <w:t>.</w:t>
      </w:r>
    </w:p>
    <w:p w:rsidR="009801E8" w:rsidRPr="00352884" w:rsidRDefault="009801E8" w:rsidP="00D367D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Book Antiqua" w:hAnsi="Book Antiqua"/>
          <w:sz w:val="20"/>
          <w:szCs w:val="20"/>
          <w:lang w:val="hr-HR"/>
        </w:rPr>
      </w:pPr>
      <w:r w:rsidRPr="00352884">
        <w:rPr>
          <w:rFonts w:ascii="Book Antiqua" w:hAnsi="Book Antiqua"/>
          <w:sz w:val="20"/>
          <w:szCs w:val="20"/>
          <w:lang w:val="hr-HR"/>
        </w:rPr>
        <w:t>Na temelju razgovora s osobom stručnom u kanonskom pravu, moći ćete bolje razabrati:</w:t>
      </w:r>
    </w:p>
    <w:p w:rsidR="009801E8" w:rsidRPr="00352884" w:rsidRDefault="009801E8" w:rsidP="00D367D3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Book Antiqua" w:hAnsi="Book Antiqua"/>
          <w:sz w:val="20"/>
          <w:szCs w:val="20"/>
          <w:lang w:val="hr-HR"/>
        </w:rPr>
      </w:pPr>
      <w:r w:rsidRPr="00352884">
        <w:rPr>
          <w:rFonts w:ascii="Book Antiqua" w:hAnsi="Book Antiqua"/>
          <w:sz w:val="20"/>
          <w:szCs w:val="20"/>
          <w:lang w:val="hr-HR"/>
        </w:rPr>
        <w:t xml:space="preserve">Postoji li u Vašem slučaju </w:t>
      </w:r>
      <w:r w:rsidRPr="00352884">
        <w:rPr>
          <w:rFonts w:ascii="Book Antiqua" w:hAnsi="Book Antiqua"/>
          <w:i/>
          <w:sz w:val="20"/>
          <w:szCs w:val="20"/>
          <w:lang w:val="hr-HR"/>
        </w:rPr>
        <w:t>pravni temelj,</w:t>
      </w:r>
      <w:r w:rsidRPr="00352884">
        <w:rPr>
          <w:rFonts w:ascii="Book Antiqua" w:hAnsi="Book Antiqua"/>
          <w:sz w:val="20"/>
          <w:szCs w:val="20"/>
          <w:lang w:val="hr-HR"/>
        </w:rPr>
        <w:t xml:space="preserve"> tj. ulazi li Vaša bračna situacija u neki od kanonskih razloga ništavosti ženidbe</w:t>
      </w:r>
      <w:r w:rsidR="002B7307" w:rsidRPr="00352884">
        <w:rPr>
          <w:rFonts w:ascii="Book Antiqua" w:hAnsi="Book Antiqua"/>
          <w:sz w:val="20"/>
          <w:szCs w:val="20"/>
          <w:lang w:val="hr-HR"/>
        </w:rPr>
        <w:t>.</w:t>
      </w:r>
    </w:p>
    <w:p w:rsidR="009801E8" w:rsidRPr="00352884" w:rsidRDefault="009801E8" w:rsidP="00D367D3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Book Antiqua" w:hAnsi="Book Antiqua"/>
          <w:sz w:val="20"/>
          <w:szCs w:val="20"/>
          <w:lang w:val="hr-HR"/>
        </w:rPr>
      </w:pPr>
      <w:r w:rsidRPr="00352884">
        <w:rPr>
          <w:rFonts w:ascii="Book Antiqua" w:hAnsi="Book Antiqua"/>
          <w:sz w:val="20"/>
          <w:szCs w:val="20"/>
          <w:lang w:val="hr-HR"/>
        </w:rPr>
        <w:t xml:space="preserve">Imate li </w:t>
      </w:r>
      <w:r w:rsidRPr="00352884">
        <w:rPr>
          <w:rFonts w:ascii="Book Antiqua" w:hAnsi="Book Antiqua"/>
          <w:i/>
          <w:sz w:val="20"/>
          <w:szCs w:val="20"/>
          <w:lang w:val="hr-HR"/>
        </w:rPr>
        <w:t>dostatne dokaze</w:t>
      </w:r>
      <w:r w:rsidRPr="00352884">
        <w:rPr>
          <w:rFonts w:ascii="Book Antiqua" w:hAnsi="Book Antiqua"/>
          <w:sz w:val="20"/>
          <w:szCs w:val="20"/>
          <w:lang w:val="hr-HR"/>
        </w:rPr>
        <w:t xml:space="preserve"> za postupak</w:t>
      </w:r>
      <w:r w:rsidR="002B7307" w:rsidRPr="00352884">
        <w:rPr>
          <w:rFonts w:ascii="Book Antiqua" w:hAnsi="Book Antiqua"/>
          <w:sz w:val="20"/>
          <w:szCs w:val="20"/>
          <w:lang w:val="hr-HR"/>
        </w:rPr>
        <w:t>.</w:t>
      </w:r>
    </w:p>
    <w:p w:rsidR="009801E8" w:rsidRPr="00352884" w:rsidRDefault="009801E8" w:rsidP="00D367D3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Book Antiqua" w:hAnsi="Book Antiqua"/>
          <w:sz w:val="20"/>
          <w:szCs w:val="20"/>
          <w:lang w:val="hr-HR"/>
        </w:rPr>
      </w:pPr>
      <w:r w:rsidRPr="00352884">
        <w:rPr>
          <w:rFonts w:ascii="Book Antiqua" w:hAnsi="Book Antiqua"/>
          <w:sz w:val="20"/>
          <w:szCs w:val="20"/>
          <w:lang w:val="hr-HR"/>
        </w:rPr>
        <w:t>Kako ispravno sastaviti tužbu i prikupiti sve potrebne priloge</w:t>
      </w:r>
      <w:r w:rsidR="002B7307" w:rsidRPr="00352884">
        <w:rPr>
          <w:rFonts w:ascii="Book Antiqua" w:hAnsi="Book Antiqua"/>
          <w:sz w:val="20"/>
          <w:szCs w:val="20"/>
          <w:lang w:val="hr-HR"/>
        </w:rPr>
        <w:t>.</w:t>
      </w:r>
    </w:p>
    <w:p w:rsidR="005C42A2" w:rsidRPr="00352884" w:rsidRDefault="005C42A2" w:rsidP="005C42A2">
      <w:pPr>
        <w:spacing w:after="0" w:line="240" w:lineRule="auto"/>
        <w:ind w:firstLine="708"/>
        <w:jc w:val="both"/>
        <w:rPr>
          <w:rFonts w:ascii="Book Antiqua" w:hAnsi="Book Antiqua"/>
          <w:sz w:val="20"/>
          <w:szCs w:val="20"/>
          <w:lang w:val="hr-HR"/>
        </w:rPr>
      </w:pPr>
      <w:r w:rsidRPr="00352884">
        <w:rPr>
          <w:rFonts w:ascii="Book Antiqua" w:hAnsi="Book Antiqua"/>
          <w:sz w:val="20"/>
          <w:szCs w:val="20"/>
          <w:lang w:val="hr-HR"/>
        </w:rPr>
        <w:t>Ako na temelju razgovora s župnikom ili stručnom osobom uvidite da u Vašem slučaju ne postoji pravni temelj za pokretanje parnice i/ili da nema dovoljno dokaza, smatramo nepotrebnim podnositi zahtjev jer će takvu tužbu sud odbaciti, a stranka će nepotrebno snositi sudske troškov</w:t>
      </w:r>
      <w:r w:rsidR="00964577" w:rsidRPr="00352884">
        <w:rPr>
          <w:rFonts w:ascii="Book Antiqua" w:hAnsi="Book Antiqua"/>
          <w:sz w:val="20"/>
          <w:szCs w:val="20"/>
          <w:lang w:val="hr-HR"/>
        </w:rPr>
        <w:t>e</w:t>
      </w:r>
      <w:r w:rsidRPr="00352884">
        <w:rPr>
          <w:rFonts w:ascii="Book Antiqua" w:hAnsi="Book Antiqua"/>
          <w:sz w:val="20"/>
          <w:szCs w:val="20"/>
          <w:lang w:val="hr-HR"/>
        </w:rPr>
        <w:t xml:space="preserve"> i dodatno doživjeti razočaranje.</w:t>
      </w:r>
    </w:p>
    <w:p w:rsidR="009801E8" w:rsidRPr="00352884" w:rsidRDefault="005C42A2" w:rsidP="005C42A2">
      <w:pPr>
        <w:spacing w:after="0" w:line="240" w:lineRule="auto"/>
        <w:ind w:firstLine="708"/>
        <w:jc w:val="both"/>
        <w:rPr>
          <w:rFonts w:ascii="Book Antiqua" w:hAnsi="Book Antiqua"/>
          <w:sz w:val="20"/>
          <w:szCs w:val="20"/>
          <w:lang w:val="hr-HR"/>
        </w:rPr>
      </w:pPr>
      <w:r w:rsidRPr="00352884">
        <w:rPr>
          <w:rFonts w:ascii="Book Antiqua" w:hAnsi="Book Antiqua"/>
          <w:sz w:val="20"/>
          <w:szCs w:val="20"/>
          <w:lang w:val="hr-HR"/>
        </w:rPr>
        <w:t>Neka stranke ne predaju tužbe prije nego što ispune prethodno navedene korake, koji su usmjereni prema upoznavanju njihove situacije i prikupljanju korisnih elemenata za moguću provedbu redovitog i kraćeg sudskog postupka.</w:t>
      </w:r>
    </w:p>
    <w:p w:rsidR="00C7029B" w:rsidRPr="00352884" w:rsidRDefault="00C7029B" w:rsidP="00D367D3">
      <w:pPr>
        <w:spacing w:after="0" w:line="240" w:lineRule="auto"/>
        <w:ind w:firstLine="708"/>
        <w:jc w:val="both"/>
        <w:rPr>
          <w:rFonts w:ascii="Book Antiqua" w:hAnsi="Book Antiqua"/>
          <w:sz w:val="20"/>
          <w:szCs w:val="20"/>
          <w:lang w:val="hr-HR"/>
        </w:rPr>
      </w:pPr>
    </w:p>
    <w:p w:rsidR="00C7029B" w:rsidRPr="00352884" w:rsidRDefault="00C7029B" w:rsidP="00D367D3">
      <w:pPr>
        <w:spacing w:after="0" w:line="240" w:lineRule="auto"/>
        <w:jc w:val="both"/>
        <w:rPr>
          <w:rFonts w:ascii="Book Antiqua" w:hAnsi="Book Antiqua"/>
          <w:sz w:val="20"/>
          <w:szCs w:val="20"/>
          <w:lang w:val="hr-HR"/>
        </w:rPr>
      </w:pPr>
      <w:r w:rsidRPr="00352884">
        <w:rPr>
          <w:rFonts w:ascii="Book Antiqua" w:hAnsi="Book Antiqua"/>
          <w:sz w:val="20"/>
          <w:szCs w:val="20"/>
          <w:lang w:val="hr-HR"/>
        </w:rPr>
        <w:t>KAKO ODREDITI MJERODAVNI SUD?</w:t>
      </w:r>
    </w:p>
    <w:p w:rsidR="00C7029B" w:rsidRPr="00352884" w:rsidRDefault="00C7029B" w:rsidP="00D367D3">
      <w:pPr>
        <w:spacing w:after="0" w:line="240" w:lineRule="auto"/>
        <w:ind w:firstLine="708"/>
        <w:jc w:val="both"/>
        <w:rPr>
          <w:rFonts w:ascii="Book Antiqua" w:hAnsi="Book Antiqua"/>
          <w:sz w:val="20"/>
          <w:szCs w:val="20"/>
          <w:lang w:val="hr-HR"/>
        </w:rPr>
      </w:pPr>
      <w:r w:rsidRPr="00352884">
        <w:rPr>
          <w:rFonts w:ascii="Book Antiqua" w:hAnsi="Book Antiqua"/>
          <w:sz w:val="20"/>
          <w:szCs w:val="20"/>
          <w:lang w:val="hr-HR"/>
        </w:rPr>
        <w:t>Mjerodavni sud određuje se prema sljedećim kriterijima:</w:t>
      </w:r>
    </w:p>
    <w:p w:rsidR="00C7029B" w:rsidRPr="00352884" w:rsidRDefault="00C7029B" w:rsidP="00D367D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Book Antiqua" w:hAnsi="Book Antiqua"/>
          <w:sz w:val="20"/>
          <w:szCs w:val="20"/>
          <w:lang w:val="hr-HR"/>
        </w:rPr>
      </w:pPr>
      <w:r w:rsidRPr="00352884">
        <w:rPr>
          <w:rFonts w:ascii="Book Antiqua" w:hAnsi="Book Antiqua"/>
          <w:sz w:val="20"/>
          <w:szCs w:val="20"/>
          <w:lang w:val="hr-HR"/>
        </w:rPr>
        <w:t>Sud mjesta u kojemu je slavljena ženidba</w:t>
      </w:r>
      <w:r w:rsidR="002B7307" w:rsidRPr="00352884">
        <w:rPr>
          <w:rFonts w:ascii="Book Antiqua" w:hAnsi="Book Antiqua"/>
          <w:sz w:val="20"/>
          <w:szCs w:val="20"/>
          <w:lang w:val="hr-HR"/>
        </w:rPr>
        <w:t>.</w:t>
      </w:r>
    </w:p>
    <w:p w:rsidR="00C7029B" w:rsidRPr="00352884" w:rsidRDefault="00C7029B" w:rsidP="00D367D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Book Antiqua" w:hAnsi="Book Antiqua"/>
          <w:sz w:val="20"/>
          <w:szCs w:val="20"/>
          <w:lang w:val="hr-HR"/>
        </w:rPr>
      </w:pPr>
      <w:r w:rsidRPr="00352884">
        <w:rPr>
          <w:rFonts w:ascii="Book Antiqua" w:hAnsi="Book Antiqua"/>
          <w:sz w:val="20"/>
          <w:szCs w:val="20"/>
          <w:lang w:val="hr-HR"/>
        </w:rPr>
        <w:t>Sud mjesta u kojemu jedna ili obje stranke imaju prebivalište ili boravište</w:t>
      </w:r>
      <w:r w:rsidR="002B7307" w:rsidRPr="00352884">
        <w:rPr>
          <w:rFonts w:ascii="Book Antiqua" w:hAnsi="Book Antiqua"/>
          <w:sz w:val="20"/>
          <w:szCs w:val="20"/>
          <w:lang w:val="hr-HR"/>
        </w:rPr>
        <w:t>.</w:t>
      </w:r>
    </w:p>
    <w:p w:rsidR="00C7029B" w:rsidRPr="00352884" w:rsidRDefault="00C7029B" w:rsidP="00D367D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Book Antiqua" w:hAnsi="Book Antiqua"/>
          <w:sz w:val="20"/>
          <w:szCs w:val="20"/>
          <w:lang w:val="hr-HR"/>
        </w:rPr>
      </w:pPr>
      <w:r w:rsidRPr="00352884">
        <w:rPr>
          <w:rFonts w:ascii="Book Antiqua" w:hAnsi="Book Antiqua"/>
          <w:sz w:val="20"/>
          <w:szCs w:val="20"/>
          <w:lang w:val="hr-HR"/>
        </w:rPr>
        <w:t>Sud mjesta u kojemu se stvarno treba prikupiti većina dokaza</w:t>
      </w:r>
      <w:r w:rsidR="002B7307" w:rsidRPr="00352884">
        <w:rPr>
          <w:rFonts w:ascii="Book Antiqua" w:hAnsi="Book Antiqua"/>
          <w:sz w:val="20"/>
          <w:szCs w:val="20"/>
          <w:lang w:val="hr-HR"/>
        </w:rPr>
        <w:t>.</w:t>
      </w:r>
    </w:p>
    <w:p w:rsidR="005C42A2" w:rsidRPr="00352884" w:rsidRDefault="005C42A2" w:rsidP="005C42A2">
      <w:pPr>
        <w:spacing w:after="0" w:line="240" w:lineRule="auto"/>
        <w:ind w:firstLine="708"/>
        <w:jc w:val="both"/>
        <w:rPr>
          <w:rFonts w:ascii="Book Antiqua" w:hAnsi="Book Antiqua"/>
          <w:i/>
          <w:sz w:val="20"/>
          <w:szCs w:val="20"/>
          <w:lang w:val="hr-HR"/>
        </w:rPr>
      </w:pPr>
      <w:r w:rsidRPr="00352884">
        <w:rPr>
          <w:rFonts w:ascii="Book Antiqua" w:hAnsi="Book Antiqua"/>
          <w:sz w:val="20"/>
          <w:szCs w:val="20"/>
          <w:lang w:val="hr-HR"/>
        </w:rPr>
        <w:t>Za vjernike Beogradske nadbiskupije, Subotičke i Zrenjanske biskupije, te Eparhij</w:t>
      </w:r>
      <w:r w:rsidR="00352884">
        <w:rPr>
          <w:rFonts w:ascii="Book Antiqua" w:hAnsi="Book Antiqua"/>
          <w:sz w:val="20"/>
          <w:szCs w:val="20"/>
          <w:lang w:val="hr-HR"/>
        </w:rPr>
        <w:t>e</w:t>
      </w:r>
      <w:r w:rsidRPr="00352884">
        <w:rPr>
          <w:rFonts w:ascii="Book Antiqua" w:hAnsi="Book Antiqua"/>
          <w:sz w:val="20"/>
          <w:szCs w:val="20"/>
          <w:lang w:val="hr-HR"/>
        </w:rPr>
        <w:t xml:space="preserve"> svetog Nikole u Ruskom Krsturu, odnosno ukoliko je sakrament ženidbe sklopljen u ovim nad/biskupijama ili eparhiji, mjerodavni je </w:t>
      </w:r>
      <w:r w:rsidRPr="00352884">
        <w:rPr>
          <w:rFonts w:ascii="Book Antiqua" w:hAnsi="Book Antiqua"/>
          <w:i/>
          <w:sz w:val="20"/>
          <w:szCs w:val="20"/>
          <w:lang w:val="hr-HR"/>
        </w:rPr>
        <w:t xml:space="preserve">Međubiskupijski sud prvoga stupnja u Novom Sadu. </w:t>
      </w:r>
    </w:p>
    <w:p w:rsidR="00966369" w:rsidRPr="00352884" w:rsidRDefault="005C42A2" w:rsidP="005C42A2">
      <w:pPr>
        <w:spacing w:after="0" w:line="240" w:lineRule="auto"/>
        <w:ind w:firstLine="708"/>
        <w:jc w:val="both"/>
        <w:rPr>
          <w:rFonts w:ascii="Book Antiqua" w:hAnsi="Book Antiqua"/>
          <w:i/>
          <w:sz w:val="20"/>
          <w:szCs w:val="20"/>
          <w:lang w:val="hr-HR"/>
        </w:rPr>
      </w:pPr>
      <w:r w:rsidRPr="00352884">
        <w:rPr>
          <w:rFonts w:ascii="Book Antiqua" w:hAnsi="Book Antiqua"/>
          <w:sz w:val="20"/>
          <w:szCs w:val="20"/>
          <w:lang w:val="hr-HR"/>
        </w:rPr>
        <w:t xml:space="preserve">Vjernicima spomenutih nad/biskupija ili eparhije, koji su sakrament ženidbe sklopili u nekoj drugoj biskupiji ili u inozemstvu, preporuča se da pokrenu postupak pri sudovima mjerodavnima za te krajeve, jer redovito jedna od stranaka u postupku, većina dokaza i svjedoka, žive </w:t>
      </w:r>
      <w:r w:rsidR="00352884">
        <w:rPr>
          <w:rFonts w:ascii="Book Antiqua" w:hAnsi="Book Antiqua"/>
          <w:sz w:val="20"/>
          <w:szCs w:val="20"/>
          <w:lang w:val="hr-HR"/>
        </w:rPr>
        <w:t xml:space="preserve">u </w:t>
      </w:r>
      <w:r w:rsidRPr="00352884">
        <w:rPr>
          <w:rFonts w:ascii="Book Antiqua" w:hAnsi="Book Antiqua"/>
          <w:sz w:val="20"/>
          <w:szCs w:val="20"/>
          <w:lang w:val="hr-HR"/>
        </w:rPr>
        <w:t xml:space="preserve">drugim biskupijama ili u inozemstvu. U tom slučaju bi </w:t>
      </w:r>
      <w:r w:rsidRPr="00352884">
        <w:rPr>
          <w:rFonts w:ascii="Book Antiqua" w:hAnsi="Book Antiqua"/>
          <w:i/>
          <w:sz w:val="20"/>
          <w:szCs w:val="20"/>
          <w:lang w:val="hr-HR"/>
        </w:rPr>
        <w:t>Međubiskupijski sud u Novom Sadu</w:t>
      </w:r>
      <w:r w:rsidRPr="00352884">
        <w:rPr>
          <w:rFonts w:ascii="Book Antiqua" w:hAnsi="Book Antiqua"/>
          <w:sz w:val="20"/>
          <w:szCs w:val="20"/>
          <w:lang w:val="hr-HR"/>
        </w:rPr>
        <w:t xml:space="preserve"> također mogao biti mjerodavan</w:t>
      </w:r>
      <w:r w:rsidRPr="00352884">
        <w:rPr>
          <w:rFonts w:ascii="Book Antiqua" w:hAnsi="Book Antiqua"/>
          <w:i/>
          <w:sz w:val="20"/>
          <w:szCs w:val="20"/>
          <w:lang w:val="hr-HR"/>
        </w:rPr>
        <w:t>,</w:t>
      </w:r>
      <w:r w:rsidRPr="00352884">
        <w:rPr>
          <w:rFonts w:ascii="Book Antiqua" w:hAnsi="Book Antiqua"/>
          <w:sz w:val="20"/>
          <w:szCs w:val="20"/>
          <w:lang w:val="hr-HR"/>
        </w:rPr>
        <w:t xml:space="preserve"> ali bi komunikacija sa strankama bila otežana, što odugovlači cijeli postupak i značajno povećava sudske troškove zbog prijevoda, te je potrebno prosuditi što bi najbolje bilo za odvijanje cijeloga postupka.</w:t>
      </w:r>
    </w:p>
    <w:p w:rsidR="00966369" w:rsidRPr="00352884" w:rsidRDefault="00966369" w:rsidP="002B7307">
      <w:pPr>
        <w:spacing w:after="0" w:line="240" w:lineRule="auto"/>
        <w:jc w:val="both"/>
        <w:rPr>
          <w:rFonts w:ascii="Book Antiqua" w:hAnsi="Book Antiqua"/>
          <w:sz w:val="20"/>
          <w:szCs w:val="20"/>
          <w:lang w:val="hr-HR"/>
        </w:rPr>
      </w:pPr>
    </w:p>
    <w:p w:rsidR="00754A21" w:rsidRPr="00352884" w:rsidRDefault="00754A21" w:rsidP="00754A21">
      <w:pPr>
        <w:spacing w:after="0" w:line="240" w:lineRule="auto"/>
        <w:jc w:val="both"/>
        <w:rPr>
          <w:rFonts w:ascii="Book Antiqua" w:hAnsi="Book Antiqua"/>
          <w:spacing w:val="1"/>
          <w:sz w:val="20"/>
          <w:szCs w:val="20"/>
          <w:lang w:val="hr-HR"/>
        </w:rPr>
      </w:pPr>
      <w:r w:rsidRPr="00352884">
        <w:rPr>
          <w:rFonts w:ascii="Book Antiqua" w:hAnsi="Book Antiqua"/>
          <w:spacing w:val="1"/>
          <w:sz w:val="20"/>
          <w:szCs w:val="20"/>
          <w:lang w:val="hr-HR"/>
        </w:rPr>
        <w:t>ŠTO JE SVE POTREBNO UČINITI PRIJE PODNOŠENJA TUŽBE?</w:t>
      </w:r>
    </w:p>
    <w:p w:rsidR="00754A21" w:rsidRPr="00352884" w:rsidRDefault="00754A21" w:rsidP="00754A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pacing w:val="1"/>
          <w:sz w:val="20"/>
          <w:szCs w:val="20"/>
          <w:lang w:val="hr-HR"/>
        </w:rPr>
      </w:pPr>
      <w:r w:rsidRPr="00352884">
        <w:rPr>
          <w:rFonts w:ascii="Book Antiqua" w:hAnsi="Book Antiqua"/>
          <w:spacing w:val="1"/>
          <w:sz w:val="20"/>
          <w:szCs w:val="20"/>
          <w:lang w:val="hr-HR"/>
        </w:rPr>
        <w:t>Upoznavanje sa sudskim troškovima.</w:t>
      </w:r>
    </w:p>
    <w:p w:rsidR="00754A21" w:rsidRPr="00352884" w:rsidRDefault="00754A21" w:rsidP="00754A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pacing w:val="1"/>
          <w:sz w:val="20"/>
          <w:szCs w:val="20"/>
          <w:lang w:val="hr-HR"/>
        </w:rPr>
      </w:pPr>
      <w:r w:rsidRPr="00352884">
        <w:rPr>
          <w:rFonts w:ascii="Book Antiqua" w:hAnsi="Book Antiqua"/>
          <w:spacing w:val="1"/>
          <w:sz w:val="20"/>
          <w:szCs w:val="20"/>
          <w:lang w:val="hr-HR"/>
        </w:rPr>
        <w:t>Sastavljanje tužbe.</w:t>
      </w:r>
    </w:p>
    <w:p w:rsidR="00754A21" w:rsidRPr="00352884" w:rsidRDefault="00754A21" w:rsidP="00754A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pacing w:val="1"/>
          <w:sz w:val="20"/>
          <w:szCs w:val="20"/>
          <w:lang w:val="hr-HR"/>
        </w:rPr>
      </w:pPr>
      <w:r w:rsidRPr="00352884">
        <w:rPr>
          <w:rFonts w:ascii="Book Antiqua" w:hAnsi="Book Antiqua"/>
          <w:spacing w:val="1"/>
          <w:sz w:val="20"/>
          <w:szCs w:val="20"/>
          <w:lang w:val="hr-HR"/>
        </w:rPr>
        <w:t>Informiranje druge stranke o namjeri pokretanja postupka ili zajedno podnošenje tužbe.</w:t>
      </w:r>
    </w:p>
    <w:p w:rsidR="00754A21" w:rsidRPr="00352884" w:rsidRDefault="00754A21" w:rsidP="00754A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pacing w:val="1"/>
          <w:sz w:val="20"/>
          <w:szCs w:val="20"/>
          <w:lang w:val="hr-HR"/>
        </w:rPr>
      </w:pPr>
      <w:r w:rsidRPr="00352884">
        <w:rPr>
          <w:rFonts w:ascii="Book Antiqua" w:hAnsi="Book Antiqua"/>
          <w:spacing w:val="1"/>
          <w:sz w:val="20"/>
          <w:szCs w:val="20"/>
          <w:lang w:val="hr-HR"/>
        </w:rPr>
        <w:t>Informiranje svjedoka o predlaganju za svjedočenje u postupku.</w:t>
      </w:r>
    </w:p>
    <w:p w:rsidR="00754A21" w:rsidRPr="00352884" w:rsidRDefault="00754A21" w:rsidP="00754A21">
      <w:pPr>
        <w:pStyle w:val="ListParagraph"/>
        <w:spacing w:after="0" w:line="240" w:lineRule="auto"/>
        <w:jc w:val="both"/>
        <w:rPr>
          <w:rFonts w:ascii="Book Antiqua" w:hAnsi="Book Antiqua"/>
          <w:spacing w:val="1"/>
          <w:sz w:val="20"/>
          <w:szCs w:val="20"/>
          <w:lang w:val="hr-HR"/>
        </w:rPr>
      </w:pPr>
    </w:p>
    <w:p w:rsidR="00C7029B" w:rsidRPr="00352884" w:rsidRDefault="00C7029B" w:rsidP="00D367D3">
      <w:pPr>
        <w:spacing w:after="0" w:line="240" w:lineRule="auto"/>
        <w:jc w:val="both"/>
        <w:rPr>
          <w:rFonts w:ascii="Book Antiqua" w:hAnsi="Book Antiqua"/>
          <w:sz w:val="20"/>
          <w:szCs w:val="20"/>
          <w:lang w:val="hr-HR"/>
        </w:rPr>
      </w:pPr>
      <w:r w:rsidRPr="00352884">
        <w:rPr>
          <w:rFonts w:ascii="Book Antiqua" w:hAnsi="Book Antiqua"/>
          <w:sz w:val="20"/>
          <w:szCs w:val="20"/>
          <w:lang w:val="hr-HR"/>
        </w:rPr>
        <w:t>ŠTO MORA SADRŽAVATI TUŽBA ZA REDOVITI POSTUPAK</w:t>
      </w:r>
      <w:r w:rsidR="002B7307" w:rsidRPr="00352884">
        <w:rPr>
          <w:rFonts w:ascii="Book Antiqua" w:hAnsi="Book Antiqua"/>
          <w:sz w:val="20"/>
          <w:szCs w:val="20"/>
          <w:lang w:val="hr-HR"/>
        </w:rPr>
        <w:t>?</w:t>
      </w:r>
    </w:p>
    <w:p w:rsidR="00C7029B" w:rsidRPr="00352884" w:rsidRDefault="002B7307" w:rsidP="00D367D3">
      <w:pPr>
        <w:pStyle w:val="ListParagraph"/>
        <w:spacing w:after="0" w:line="240" w:lineRule="auto"/>
        <w:contextualSpacing w:val="0"/>
        <w:jc w:val="both"/>
        <w:rPr>
          <w:rFonts w:ascii="Book Antiqua" w:hAnsi="Book Antiqua"/>
          <w:spacing w:val="1"/>
          <w:sz w:val="20"/>
          <w:szCs w:val="20"/>
          <w:lang w:val="hr-HR"/>
        </w:rPr>
      </w:pPr>
      <w:r w:rsidRPr="00352884">
        <w:rPr>
          <w:rFonts w:ascii="Book Antiqua" w:hAnsi="Book Antiqua"/>
          <w:sz w:val="20"/>
          <w:szCs w:val="20"/>
          <w:lang w:val="hr-HR"/>
        </w:rPr>
        <w:t>Tužba mora</w:t>
      </w:r>
      <w:r w:rsidR="00C7029B" w:rsidRPr="00352884">
        <w:rPr>
          <w:rFonts w:ascii="Book Antiqua" w:hAnsi="Book Antiqua"/>
          <w:sz w:val="20"/>
          <w:szCs w:val="20"/>
          <w:lang w:val="hr-HR"/>
        </w:rPr>
        <w:t>:</w:t>
      </w:r>
    </w:p>
    <w:p w:rsidR="00C7029B" w:rsidRPr="00352884" w:rsidRDefault="00C7029B" w:rsidP="00D367D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Book Antiqua" w:hAnsi="Book Antiqua" w:cs="Arial"/>
          <w:i/>
          <w:sz w:val="20"/>
          <w:szCs w:val="20"/>
          <w:lang w:val="hr-HR"/>
        </w:rPr>
      </w:pPr>
      <w:r w:rsidRPr="00352884">
        <w:rPr>
          <w:rFonts w:ascii="Book Antiqua" w:hAnsi="Book Antiqua"/>
          <w:sz w:val="20"/>
          <w:szCs w:val="20"/>
          <w:lang w:val="hr-HR"/>
        </w:rPr>
        <w:t xml:space="preserve">Naznačiti </w:t>
      </w:r>
      <w:r w:rsidRPr="00352884">
        <w:rPr>
          <w:rFonts w:ascii="Book Antiqua" w:hAnsi="Book Antiqua"/>
          <w:bCs/>
          <w:i/>
          <w:sz w:val="20"/>
          <w:szCs w:val="20"/>
          <w:lang w:val="hr-HR"/>
        </w:rPr>
        <w:t>suca</w:t>
      </w:r>
      <w:r w:rsidRPr="00352884">
        <w:rPr>
          <w:rFonts w:ascii="Book Antiqua" w:hAnsi="Book Antiqua"/>
          <w:bCs/>
          <w:sz w:val="20"/>
          <w:szCs w:val="20"/>
          <w:lang w:val="hr-HR"/>
        </w:rPr>
        <w:t xml:space="preserve"> </w:t>
      </w:r>
      <w:r w:rsidRPr="00352884">
        <w:rPr>
          <w:rFonts w:ascii="Book Antiqua" w:hAnsi="Book Antiqua"/>
          <w:sz w:val="20"/>
          <w:szCs w:val="20"/>
          <w:lang w:val="hr-HR"/>
        </w:rPr>
        <w:t xml:space="preserve">od kojeg se zahtijeva obrana </w:t>
      </w:r>
      <w:r w:rsidRPr="00352884">
        <w:rPr>
          <w:rFonts w:ascii="Book Antiqua" w:hAnsi="Book Antiqua"/>
          <w:spacing w:val="-1"/>
          <w:sz w:val="20"/>
          <w:szCs w:val="20"/>
          <w:lang w:val="hr-HR"/>
        </w:rPr>
        <w:t>vlastitih prava. Dovoljno je navesti adresu suda pred kojim se pokreće</w:t>
      </w:r>
      <w:r w:rsidR="00491FF1" w:rsidRPr="00352884">
        <w:rPr>
          <w:rFonts w:ascii="Book Antiqua" w:hAnsi="Book Antiqua"/>
          <w:spacing w:val="-1"/>
          <w:sz w:val="20"/>
          <w:szCs w:val="20"/>
          <w:lang w:val="hr-HR"/>
        </w:rPr>
        <w:t xml:space="preserve"> parnica</w:t>
      </w:r>
      <w:r w:rsidRPr="00352884">
        <w:rPr>
          <w:rFonts w:ascii="Book Antiqua" w:hAnsi="Book Antiqua"/>
          <w:spacing w:val="-1"/>
          <w:sz w:val="20"/>
          <w:szCs w:val="20"/>
          <w:lang w:val="hr-HR"/>
        </w:rPr>
        <w:t xml:space="preserve"> (</w:t>
      </w:r>
      <w:r w:rsidRPr="00352884">
        <w:rPr>
          <w:rFonts w:ascii="Book Antiqua" w:hAnsi="Book Antiqua" w:cs="Arial"/>
          <w:i/>
          <w:sz w:val="20"/>
          <w:szCs w:val="20"/>
          <w:lang w:val="hr-HR"/>
        </w:rPr>
        <w:t>MEĐUBISKUPIJSKI SUD PRVOGA STUPNJA U NOVOM SADU</w:t>
      </w:r>
      <w:r w:rsidRPr="00352884">
        <w:rPr>
          <w:rFonts w:ascii="Book Antiqua" w:hAnsi="Book Antiqua"/>
          <w:bCs/>
          <w:i/>
          <w:sz w:val="20"/>
          <w:szCs w:val="20"/>
          <w:lang w:val="hr-HR"/>
        </w:rPr>
        <w:t xml:space="preserve">, Futoška </w:t>
      </w:r>
      <w:r w:rsidR="002B7307" w:rsidRPr="00352884">
        <w:rPr>
          <w:rFonts w:ascii="Book Antiqua" w:hAnsi="Book Antiqua"/>
          <w:bCs/>
          <w:i/>
          <w:sz w:val="20"/>
          <w:szCs w:val="20"/>
          <w:lang w:val="hr-HR"/>
        </w:rPr>
        <w:t xml:space="preserve">ulica </w:t>
      </w:r>
      <w:r w:rsidRPr="00352884">
        <w:rPr>
          <w:rFonts w:ascii="Book Antiqua" w:hAnsi="Book Antiqua"/>
          <w:bCs/>
          <w:i/>
          <w:sz w:val="20"/>
          <w:szCs w:val="20"/>
          <w:lang w:val="hr-HR"/>
        </w:rPr>
        <w:t>9, SRB-21000 Novi Sad</w:t>
      </w:r>
      <w:r w:rsidRPr="00352884">
        <w:rPr>
          <w:rFonts w:ascii="Book Antiqua" w:hAnsi="Book Antiqua"/>
          <w:spacing w:val="-1"/>
          <w:sz w:val="20"/>
          <w:szCs w:val="20"/>
          <w:lang w:val="hr-HR"/>
        </w:rPr>
        <w:t>)</w:t>
      </w:r>
      <w:r w:rsidR="002B7307" w:rsidRPr="00352884">
        <w:rPr>
          <w:rFonts w:ascii="Book Antiqua" w:hAnsi="Book Antiqua"/>
          <w:spacing w:val="-1"/>
          <w:sz w:val="20"/>
          <w:szCs w:val="20"/>
          <w:lang w:val="hr-HR"/>
        </w:rPr>
        <w:t>.</w:t>
      </w:r>
    </w:p>
    <w:p w:rsidR="00491FF1" w:rsidRPr="00352884" w:rsidRDefault="00491FF1" w:rsidP="00D367D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Book Antiqua" w:hAnsi="Book Antiqua"/>
          <w:spacing w:val="1"/>
          <w:sz w:val="20"/>
          <w:szCs w:val="20"/>
          <w:lang w:val="hr-HR"/>
        </w:rPr>
      </w:pPr>
      <w:r w:rsidRPr="00352884">
        <w:rPr>
          <w:rFonts w:ascii="Book Antiqua" w:hAnsi="Book Antiqua"/>
          <w:bCs/>
          <w:spacing w:val="-1"/>
          <w:sz w:val="20"/>
          <w:szCs w:val="20"/>
          <w:lang w:val="hr-HR"/>
        </w:rPr>
        <w:t>Naznačiti</w:t>
      </w:r>
      <w:r w:rsidRPr="00352884">
        <w:rPr>
          <w:rFonts w:ascii="Book Antiqua" w:hAnsi="Book Antiqua"/>
          <w:bCs/>
          <w:i/>
          <w:spacing w:val="-1"/>
          <w:sz w:val="20"/>
          <w:szCs w:val="20"/>
          <w:lang w:val="hr-HR"/>
        </w:rPr>
        <w:t xml:space="preserve"> </w:t>
      </w:r>
      <w:r w:rsidR="00C7029B" w:rsidRPr="00352884">
        <w:rPr>
          <w:rFonts w:ascii="Book Antiqua" w:hAnsi="Book Antiqua"/>
          <w:bCs/>
          <w:i/>
          <w:spacing w:val="-1"/>
          <w:sz w:val="20"/>
          <w:szCs w:val="20"/>
          <w:lang w:val="hr-HR"/>
        </w:rPr>
        <w:t>objekt</w:t>
      </w:r>
      <w:r w:rsidR="00C7029B" w:rsidRPr="00352884">
        <w:rPr>
          <w:rFonts w:ascii="Book Antiqua" w:hAnsi="Book Antiqua"/>
          <w:bCs/>
          <w:spacing w:val="-1"/>
          <w:sz w:val="20"/>
          <w:szCs w:val="20"/>
          <w:lang w:val="hr-HR"/>
        </w:rPr>
        <w:t xml:space="preserve"> </w:t>
      </w:r>
      <w:r w:rsidR="00C7029B" w:rsidRPr="00352884">
        <w:rPr>
          <w:rFonts w:ascii="Book Antiqua" w:hAnsi="Book Antiqua"/>
          <w:spacing w:val="-1"/>
          <w:sz w:val="20"/>
          <w:szCs w:val="20"/>
          <w:lang w:val="hr-HR"/>
        </w:rPr>
        <w:t>zahtijevanja</w:t>
      </w:r>
      <w:r w:rsidRPr="00352884">
        <w:rPr>
          <w:rFonts w:ascii="Book Antiqua" w:hAnsi="Book Antiqua"/>
          <w:iCs/>
          <w:spacing w:val="-1"/>
          <w:sz w:val="20"/>
          <w:szCs w:val="20"/>
          <w:lang w:val="hr-HR"/>
        </w:rPr>
        <w:t xml:space="preserve"> (</w:t>
      </w:r>
      <w:r w:rsidR="00C7029B" w:rsidRPr="00352884">
        <w:rPr>
          <w:rFonts w:ascii="Book Antiqua" w:hAnsi="Book Antiqua"/>
          <w:spacing w:val="-1"/>
          <w:sz w:val="20"/>
          <w:szCs w:val="20"/>
          <w:lang w:val="hr-HR"/>
        </w:rPr>
        <w:t>npr. proglašenje ništavo</w:t>
      </w:r>
      <w:r w:rsidR="00C7029B" w:rsidRPr="00352884">
        <w:rPr>
          <w:rFonts w:ascii="Book Antiqua" w:hAnsi="Book Antiqua"/>
          <w:sz w:val="20"/>
          <w:szCs w:val="20"/>
          <w:lang w:val="hr-HR"/>
        </w:rPr>
        <w:t>sti ženidbe</w:t>
      </w:r>
      <w:r w:rsidRPr="00352884">
        <w:rPr>
          <w:rFonts w:ascii="Book Antiqua" w:hAnsi="Book Antiqua"/>
          <w:sz w:val="20"/>
          <w:szCs w:val="20"/>
          <w:lang w:val="hr-HR"/>
        </w:rPr>
        <w:t>; rastava uz trajanje ženidbenog veza)</w:t>
      </w:r>
      <w:r w:rsidR="002B7307" w:rsidRPr="00352884">
        <w:rPr>
          <w:rFonts w:ascii="Book Antiqua" w:hAnsi="Book Antiqua"/>
          <w:sz w:val="20"/>
          <w:szCs w:val="20"/>
          <w:lang w:val="hr-HR"/>
        </w:rPr>
        <w:t>.</w:t>
      </w:r>
    </w:p>
    <w:p w:rsidR="00491FF1" w:rsidRPr="00352884" w:rsidRDefault="00491FF1" w:rsidP="00D367D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Book Antiqua" w:hAnsi="Book Antiqua"/>
          <w:spacing w:val="1"/>
          <w:sz w:val="20"/>
          <w:szCs w:val="20"/>
          <w:lang w:val="hr-HR"/>
        </w:rPr>
      </w:pPr>
      <w:r w:rsidRPr="00352884">
        <w:rPr>
          <w:rFonts w:ascii="Book Antiqua" w:hAnsi="Book Antiqua"/>
          <w:sz w:val="20"/>
          <w:szCs w:val="20"/>
          <w:lang w:val="hr-HR"/>
        </w:rPr>
        <w:t xml:space="preserve">Naznačiti </w:t>
      </w:r>
      <w:r w:rsidRPr="00352884">
        <w:rPr>
          <w:rFonts w:ascii="Book Antiqua" w:hAnsi="Book Antiqua"/>
          <w:i/>
          <w:sz w:val="20"/>
          <w:szCs w:val="20"/>
          <w:lang w:val="hr-HR"/>
        </w:rPr>
        <w:t xml:space="preserve">ženidbu </w:t>
      </w:r>
      <w:r w:rsidRPr="00352884">
        <w:rPr>
          <w:rFonts w:ascii="Book Antiqua" w:hAnsi="Book Antiqua"/>
          <w:sz w:val="20"/>
          <w:szCs w:val="20"/>
          <w:lang w:val="hr-HR"/>
        </w:rPr>
        <w:t>o kojoj je riječ (kada i gdje je sklopljena, između kojih osoba – navesti potpune</w:t>
      </w:r>
      <w:r w:rsidR="002B7307" w:rsidRPr="00352884">
        <w:rPr>
          <w:rFonts w:ascii="Book Antiqua" w:hAnsi="Book Antiqua"/>
          <w:sz w:val="20"/>
          <w:szCs w:val="20"/>
          <w:lang w:val="hr-HR"/>
        </w:rPr>
        <w:t xml:space="preserve"> podatke o oba ženidbena druga).</w:t>
      </w:r>
    </w:p>
    <w:p w:rsidR="00491FF1" w:rsidRPr="00352884" w:rsidRDefault="00491FF1" w:rsidP="00D367D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Book Antiqua" w:hAnsi="Book Antiqua"/>
          <w:spacing w:val="1"/>
          <w:sz w:val="20"/>
          <w:szCs w:val="20"/>
          <w:lang w:val="hr-HR"/>
        </w:rPr>
      </w:pPr>
      <w:r w:rsidRPr="00352884">
        <w:rPr>
          <w:rFonts w:ascii="Book Antiqua" w:hAnsi="Book Antiqua"/>
          <w:spacing w:val="-1"/>
          <w:sz w:val="20"/>
          <w:szCs w:val="20"/>
          <w:lang w:val="hr-HR"/>
        </w:rPr>
        <w:t>P</w:t>
      </w:r>
      <w:r w:rsidR="00C7029B" w:rsidRPr="00352884">
        <w:rPr>
          <w:rFonts w:ascii="Book Antiqua" w:hAnsi="Book Antiqua"/>
          <w:spacing w:val="-1"/>
          <w:sz w:val="20"/>
          <w:szCs w:val="20"/>
          <w:lang w:val="hr-HR"/>
        </w:rPr>
        <w:t xml:space="preserve">recizirati </w:t>
      </w:r>
      <w:r w:rsidR="00C7029B" w:rsidRPr="00352884">
        <w:rPr>
          <w:rFonts w:ascii="Book Antiqua" w:hAnsi="Book Antiqua"/>
          <w:bCs/>
          <w:i/>
          <w:spacing w:val="-1"/>
          <w:sz w:val="20"/>
          <w:szCs w:val="20"/>
          <w:lang w:val="hr-HR"/>
        </w:rPr>
        <w:t xml:space="preserve">temelj </w:t>
      </w:r>
      <w:r w:rsidR="00C7029B" w:rsidRPr="00352884">
        <w:rPr>
          <w:rFonts w:ascii="Book Antiqua" w:hAnsi="Book Antiqua"/>
          <w:i/>
          <w:spacing w:val="-1"/>
          <w:sz w:val="20"/>
          <w:szCs w:val="20"/>
          <w:lang w:val="hr-HR"/>
        </w:rPr>
        <w:t xml:space="preserve">ili </w:t>
      </w:r>
      <w:r w:rsidR="00C7029B" w:rsidRPr="00352884">
        <w:rPr>
          <w:rFonts w:ascii="Book Antiqua" w:hAnsi="Book Antiqua"/>
          <w:bCs/>
          <w:i/>
          <w:spacing w:val="-1"/>
          <w:sz w:val="20"/>
          <w:szCs w:val="20"/>
          <w:lang w:val="hr-HR"/>
        </w:rPr>
        <w:t>pravni naslov</w:t>
      </w:r>
      <w:r w:rsidR="00C7029B" w:rsidRPr="00352884">
        <w:rPr>
          <w:rFonts w:ascii="Book Antiqua" w:hAnsi="Book Antiqua"/>
          <w:bCs/>
          <w:spacing w:val="-1"/>
          <w:sz w:val="20"/>
          <w:szCs w:val="20"/>
          <w:lang w:val="hr-HR"/>
        </w:rPr>
        <w:t xml:space="preserve"> </w:t>
      </w:r>
      <w:r w:rsidR="00C7029B" w:rsidRPr="00352884">
        <w:rPr>
          <w:rFonts w:ascii="Book Antiqua" w:hAnsi="Book Antiqua"/>
          <w:spacing w:val="-1"/>
          <w:sz w:val="20"/>
          <w:szCs w:val="20"/>
          <w:lang w:val="hr-HR"/>
        </w:rPr>
        <w:t>zahtjeva</w:t>
      </w:r>
      <w:r w:rsidR="00C7029B" w:rsidRPr="00352884">
        <w:rPr>
          <w:rFonts w:ascii="Book Antiqua" w:hAnsi="Book Antiqua"/>
          <w:iCs/>
          <w:sz w:val="20"/>
          <w:szCs w:val="20"/>
          <w:lang w:val="hr-HR"/>
        </w:rPr>
        <w:t xml:space="preserve">, </w:t>
      </w:r>
      <w:r w:rsidR="00C7029B" w:rsidRPr="00352884">
        <w:rPr>
          <w:rFonts w:ascii="Book Antiqua" w:hAnsi="Book Antiqua"/>
          <w:sz w:val="20"/>
          <w:szCs w:val="20"/>
          <w:lang w:val="hr-HR"/>
        </w:rPr>
        <w:t>izloživši barem općenito</w:t>
      </w:r>
      <w:r w:rsidR="00C7029B" w:rsidRPr="00352884">
        <w:rPr>
          <w:rFonts w:ascii="Book Antiqua" w:hAnsi="Book Antiqua"/>
          <w:i/>
          <w:iCs/>
          <w:sz w:val="20"/>
          <w:szCs w:val="20"/>
          <w:lang w:val="hr-HR"/>
        </w:rPr>
        <w:t xml:space="preserve"> </w:t>
      </w:r>
      <w:r w:rsidR="00C7029B" w:rsidRPr="00352884">
        <w:rPr>
          <w:rFonts w:ascii="Book Antiqua" w:hAnsi="Book Antiqua"/>
          <w:i/>
          <w:sz w:val="20"/>
          <w:szCs w:val="20"/>
          <w:lang w:val="hr-HR"/>
        </w:rPr>
        <w:t>činjenice i dokaze</w:t>
      </w:r>
      <w:r w:rsidR="00C7029B" w:rsidRPr="00352884">
        <w:rPr>
          <w:rFonts w:ascii="Book Antiqua" w:hAnsi="Book Antiqua"/>
          <w:sz w:val="20"/>
          <w:szCs w:val="20"/>
          <w:lang w:val="hr-HR"/>
        </w:rPr>
        <w:t xml:space="preserve"> kojima se </w:t>
      </w:r>
      <w:r w:rsidR="00C7029B" w:rsidRPr="00352884">
        <w:rPr>
          <w:rFonts w:ascii="Book Antiqua" w:hAnsi="Book Antiqua"/>
          <w:spacing w:val="-1"/>
          <w:sz w:val="20"/>
          <w:szCs w:val="20"/>
          <w:lang w:val="hr-HR"/>
        </w:rPr>
        <w:t xml:space="preserve">potvrđuje ono što se tvrdi. </w:t>
      </w:r>
      <w:r w:rsidRPr="00352884">
        <w:rPr>
          <w:rFonts w:ascii="Book Antiqua" w:hAnsi="Book Antiqua"/>
          <w:spacing w:val="-1"/>
          <w:sz w:val="20"/>
          <w:szCs w:val="20"/>
          <w:lang w:val="hr-HR"/>
        </w:rPr>
        <w:t xml:space="preserve">U tužbi treba jasno navesti kanonski razlog ili kanonske razloge nevaljanosti ženidbe i na čijoj se strani nalaze. Predmet spora mora proizlaziti iz tužbe, mora u tužbi biti obrazložen i moraju biti bar općenito za njega navedeni dokazi. U parnicama proglašenja ništavosti ženidbe kanonski razlog ništavosti ženidbe mora postojati u trenutku davanja privole (u trenutku vjenčanja). </w:t>
      </w:r>
      <w:r w:rsidR="00C7029B" w:rsidRPr="00352884">
        <w:rPr>
          <w:rFonts w:ascii="Book Antiqua" w:hAnsi="Book Antiqua"/>
          <w:spacing w:val="-1"/>
          <w:sz w:val="20"/>
          <w:szCs w:val="20"/>
          <w:lang w:val="hr-HR"/>
        </w:rPr>
        <w:t>Ako tužitelj(ica) ne precizira i ne naznačuje na koje se pravo oslanja i bar općenito ne iznosi činjenice i dokaze kojima se potkrepljuje ono što se tvrdi, sudac ne može prihvatiti takvu tužbu (</w:t>
      </w:r>
      <w:r w:rsidR="00C7029B" w:rsidRPr="00352884">
        <w:rPr>
          <w:rFonts w:ascii="Book Antiqua" w:hAnsi="Book Antiqua"/>
          <w:spacing w:val="-3"/>
          <w:sz w:val="20"/>
          <w:szCs w:val="20"/>
          <w:lang w:val="hr-HR"/>
        </w:rPr>
        <w:t>kan. 1504, 2°)</w:t>
      </w:r>
      <w:r w:rsidR="002B7307" w:rsidRPr="00352884">
        <w:rPr>
          <w:rFonts w:ascii="Book Antiqua" w:hAnsi="Book Antiqua"/>
          <w:spacing w:val="-3"/>
          <w:sz w:val="20"/>
          <w:szCs w:val="20"/>
          <w:lang w:val="hr-HR"/>
        </w:rPr>
        <w:t>.</w:t>
      </w:r>
    </w:p>
    <w:p w:rsidR="00491FF1" w:rsidRPr="00352884" w:rsidRDefault="00491FF1" w:rsidP="00D367D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Book Antiqua" w:hAnsi="Book Antiqua"/>
          <w:spacing w:val="1"/>
          <w:sz w:val="20"/>
          <w:szCs w:val="20"/>
          <w:lang w:val="hr-HR"/>
        </w:rPr>
      </w:pPr>
      <w:r w:rsidRPr="00352884">
        <w:rPr>
          <w:rFonts w:ascii="Book Antiqua" w:hAnsi="Book Antiqua"/>
          <w:bCs/>
          <w:spacing w:val="-3"/>
          <w:sz w:val="20"/>
          <w:szCs w:val="20"/>
          <w:lang w:val="hr-HR"/>
        </w:rPr>
        <w:t xml:space="preserve">Naznačiti mjesto, tj. </w:t>
      </w:r>
      <w:r w:rsidRPr="00352884">
        <w:rPr>
          <w:rFonts w:ascii="Book Antiqua" w:hAnsi="Book Antiqua"/>
          <w:bCs/>
          <w:i/>
          <w:spacing w:val="-3"/>
          <w:sz w:val="20"/>
          <w:szCs w:val="20"/>
          <w:lang w:val="hr-HR"/>
        </w:rPr>
        <w:t xml:space="preserve">prebivalište ili boravište </w:t>
      </w:r>
      <w:r w:rsidRPr="00352884">
        <w:rPr>
          <w:rFonts w:ascii="Book Antiqua" w:hAnsi="Book Antiqua"/>
          <w:i/>
          <w:spacing w:val="-3"/>
          <w:sz w:val="20"/>
          <w:szCs w:val="20"/>
          <w:lang w:val="hr-HR"/>
        </w:rPr>
        <w:t>u kojem tužitelj/ica sta</w:t>
      </w:r>
      <w:r w:rsidRPr="00352884">
        <w:rPr>
          <w:rFonts w:ascii="Book Antiqua" w:hAnsi="Book Antiqua"/>
          <w:i/>
          <w:spacing w:val="1"/>
          <w:sz w:val="20"/>
          <w:szCs w:val="20"/>
          <w:lang w:val="hr-HR"/>
        </w:rPr>
        <w:t>nuje</w:t>
      </w:r>
      <w:r w:rsidR="002B7307" w:rsidRPr="00352884">
        <w:rPr>
          <w:rFonts w:ascii="Book Antiqua" w:hAnsi="Book Antiqua"/>
          <w:spacing w:val="1"/>
          <w:sz w:val="20"/>
          <w:szCs w:val="20"/>
          <w:lang w:val="hr-HR"/>
        </w:rPr>
        <w:t xml:space="preserve"> (adresu i kontakt podatke).</w:t>
      </w:r>
    </w:p>
    <w:p w:rsidR="00491FF1" w:rsidRPr="00352884" w:rsidRDefault="00491FF1" w:rsidP="00D367D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Book Antiqua" w:hAnsi="Book Antiqua"/>
          <w:spacing w:val="1"/>
          <w:sz w:val="20"/>
          <w:szCs w:val="20"/>
          <w:lang w:val="hr-HR"/>
        </w:rPr>
      </w:pPr>
      <w:r w:rsidRPr="00352884">
        <w:rPr>
          <w:rFonts w:ascii="Book Antiqua" w:hAnsi="Book Antiqua"/>
          <w:spacing w:val="-3"/>
          <w:sz w:val="20"/>
          <w:szCs w:val="20"/>
          <w:lang w:val="hr-HR"/>
        </w:rPr>
        <w:t xml:space="preserve">Naznačiti </w:t>
      </w:r>
      <w:r w:rsidRPr="00352884">
        <w:rPr>
          <w:rFonts w:ascii="Book Antiqua" w:hAnsi="Book Antiqua"/>
          <w:bCs/>
          <w:i/>
          <w:spacing w:val="-3"/>
          <w:sz w:val="20"/>
          <w:szCs w:val="20"/>
          <w:lang w:val="hr-HR"/>
        </w:rPr>
        <w:t xml:space="preserve">prebivalište </w:t>
      </w:r>
      <w:r w:rsidRPr="00352884">
        <w:rPr>
          <w:rFonts w:ascii="Book Antiqua" w:hAnsi="Book Antiqua"/>
          <w:i/>
          <w:spacing w:val="-3"/>
          <w:sz w:val="20"/>
          <w:szCs w:val="20"/>
          <w:lang w:val="hr-HR"/>
        </w:rPr>
        <w:t xml:space="preserve">ili </w:t>
      </w:r>
      <w:r w:rsidRPr="00352884">
        <w:rPr>
          <w:rFonts w:ascii="Book Antiqua" w:hAnsi="Book Antiqua"/>
          <w:bCs/>
          <w:i/>
          <w:spacing w:val="-3"/>
          <w:sz w:val="20"/>
          <w:szCs w:val="20"/>
          <w:lang w:val="hr-HR"/>
        </w:rPr>
        <w:t>boravište</w:t>
      </w:r>
      <w:r w:rsidRPr="00352884">
        <w:rPr>
          <w:rFonts w:ascii="Book Antiqua" w:hAnsi="Book Antiqua"/>
          <w:bCs/>
          <w:spacing w:val="-3"/>
          <w:sz w:val="20"/>
          <w:szCs w:val="20"/>
          <w:lang w:val="hr-HR"/>
        </w:rPr>
        <w:t xml:space="preserve"> </w:t>
      </w:r>
      <w:r w:rsidR="002B7307" w:rsidRPr="00352884">
        <w:rPr>
          <w:rFonts w:ascii="Book Antiqua" w:hAnsi="Book Antiqua"/>
          <w:spacing w:val="-3"/>
          <w:sz w:val="20"/>
          <w:szCs w:val="20"/>
          <w:lang w:val="hr-HR"/>
        </w:rPr>
        <w:t>tužene stranke (kan. 1408).</w:t>
      </w:r>
    </w:p>
    <w:p w:rsidR="00E27952" w:rsidRPr="00352884" w:rsidRDefault="00E27952" w:rsidP="005C42A2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Book Antiqua" w:hAnsi="Book Antiqua"/>
          <w:spacing w:val="1"/>
          <w:sz w:val="20"/>
          <w:szCs w:val="20"/>
          <w:lang w:val="hr-HR"/>
        </w:rPr>
      </w:pPr>
      <w:r w:rsidRPr="00352884">
        <w:rPr>
          <w:rFonts w:ascii="Book Antiqua" w:hAnsi="Book Antiqua"/>
          <w:spacing w:val="-3"/>
          <w:sz w:val="20"/>
          <w:szCs w:val="20"/>
          <w:lang w:val="hr-HR"/>
        </w:rPr>
        <w:lastRenderedPageBreak/>
        <w:t xml:space="preserve">Biti vlastoručno </w:t>
      </w:r>
      <w:r w:rsidR="00C7029B" w:rsidRPr="00352884">
        <w:rPr>
          <w:rFonts w:ascii="Book Antiqua" w:hAnsi="Book Antiqua"/>
          <w:bCs/>
          <w:i/>
          <w:spacing w:val="-3"/>
          <w:sz w:val="20"/>
          <w:szCs w:val="20"/>
          <w:lang w:val="hr-HR"/>
        </w:rPr>
        <w:t xml:space="preserve">potpisana </w:t>
      </w:r>
      <w:r w:rsidR="00C7029B" w:rsidRPr="00352884">
        <w:rPr>
          <w:rFonts w:ascii="Book Antiqua" w:hAnsi="Book Antiqua"/>
          <w:spacing w:val="-3"/>
          <w:sz w:val="20"/>
          <w:szCs w:val="20"/>
          <w:lang w:val="hr-HR"/>
        </w:rPr>
        <w:t>od tužitelja/tužiteljice, s nazna</w:t>
      </w:r>
      <w:r w:rsidR="00C7029B" w:rsidRPr="00352884">
        <w:rPr>
          <w:rFonts w:ascii="Book Antiqua" w:hAnsi="Book Antiqua"/>
          <w:spacing w:val="-2"/>
          <w:sz w:val="20"/>
          <w:szCs w:val="20"/>
          <w:lang w:val="hr-HR"/>
        </w:rPr>
        <w:t>kom dana, mjeseca i godine.</w:t>
      </w:r>
    </w:p>
    <w:p w:rsidR="00352884" w:rsidRPr="00352884" w:rsidRDefault="00352884" w:rsidP="00352884">
      <w:pPr>
        <w:pStyle w:val="ListParagraph"/>
        <w:spacing w:after="0" w:line="240" w:lineRule="auto"/>
        <w:contextualSpacing w:val="0"/>
        <w:jc w:val="both"/>
        <w:rPr>
          <w:rFonts w:ascii="Book Antiqua" w:hAnsi="Book Antiqua"/>
          <w:spacing w:val="1"/>
          <w:sz w:val="20"/>
          <w:szCs w:val="20"/>
          <w:lang w:val="hr-HR"/>
        </w:rPr>
      </w:pPr>
      <w:r w:rsidRPr="00352884">
        <w:rPr>
          <w:rFonts w:ascii="Book Antiqua" w:hAnsi="Book Antiqua"/>
          <w:spacing w:val="-1"/>
          <w:sz w:val="20"/>
          <w:szCs w:val="20"/>
          <w:lang w:val="hr-HR"/>
        </w:rPr>
        <w:t>Ukoliko se stranke slože kod pokretanja postupka, moguće je da oboje potpišu tužbu.</w:t>
      </w:r>
    </w:p>
    <w:p w:rsidR="00E27952" w:rsidRPr="00352884" w:rsidRDefault="00E27952" w:rsidP="00D367D3">
      <w:pPr>
        <w:pStyle w:val="Stil"/>
        <w:numPr>
          <w:ilvl w:val="0"/>
          <w:numId w:val="1"/>
        </w:numPr>
        <w:jc w:val="both"/>
        <w:rPr>
          <w:rFonts w:ascii="Book Antiqua" w:hAnsi="Book Antiqua"/>
          <w:b/>
          <w:bCs/>
          <w:i/>
          <w:sz w:val="20"/>
          <w:szCs w:val="20"/>
        </w:rPr>
      </w:pPr>
      <w:r w:rsidRPr="00352884">
        <w:rPr>
          <w:rFonts w:ascii="Book Antiqua" w:hAnsi="Book Antiqua"/>
          <w:spacing w:val="-3"/>
          <w:sz w:val="20"/>
          <w:szCs w:val="20"/>
        </w:rPr>
        <w:t>Preporuča se da tužba bude računalno napisana (može i vlastoručno), ali u svakom slučaju vlastoručno potpisana.</w:t>
      </w:r>
    </w:p>
    <w:p w:rsidR="00D367D3" w:rsidRPr="00352884" w:rsidRDefault="00D367D3" w:rsidP="00386355">
      <w:pPr>
        <w:spacing w:after="0" w:line="240" w:lineRule="auto"/>
        <w:jc w:val="both"/>
        <w:rPr>
          <w:rFonts w:ascii="Book Antiqua" w:hAnsi="Book Antiqua"/>
          <w:spacing w:val="1"/>
          <w:sz w:val="20"/>
          <w:szCs w:val="20"/>
          <w:lang w:val="hr-HR"/>
        </w:rPr>
      </w:pPr>
    </w:p>
    <w:p w:rsidR="00E27952" w:rsidRPr="00352884" w:rsidRDefault="00E27952" w:rsidP="00D367D3">
      <w:pPr>
        <w:spacing w:after="0" w:line="240" w:lineRule="auto"/>
        <w:jc w:val="both"/>
        <w:rPr>
          <w:rFonts w:ascii="Book Antiqua" w:hAnsi="Book Antiqua"/>
          <w:spacing w:val="1"/>
          <w:sz w:val="20"/>
          <w:szCs w:val="20"/>
          <w:lang w:val="hr-HR"/>
        </w:rPr>
      </w:pPr>
      <w:r w:rsidRPr="00352884">
        <w:rPr>
          <w:rFonts w:ascii="Book Antiqua" w:hAnsi="Book Antiqua"/>
          <w:spacing w:val="1"/>
          <w:sz w:val="20"/>
          <w:szCs w:val="20"/>
          <w:lang w:val="hr-HR"/>
        </w:rPr>
        <w:t>ŠTO JE SVE NUŽNO PRILOŽITI TUŽBI?</w:t>
      </w:r>
    </w:p>
    <w:p w:rsidR="00E27952" w:rsidRPr="00352884" w:rsidRDefault="00E27952" w:rsidP="00D367D3">
      <w:pPr>
        <w:pStyle w:val="Stil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352884">
        <w:rPr>
          <w:rFonts w:ascii="Book Antiqua" w:hAnsi="Book Antiqua"/>
          <w:sz w:val="20"/>
          <w:szCs w:val="20"/>
        </w:rPr>
        <w:t>Vjenčani list iz župe vjenčanja (</w:t>
      </w:r>
      <w:r w:rsidRPr="00352884">
        <w:rPr>
          <w:rFonts w:ascii="Book Antiqua" w:hAnsi="Book Antiqua"/>
          <w:i/>
          <w:sz w:val="20"/>
          <w:szCs w:val="20"/>
        </w:rPr>
        <w:t>original</w:t>
      </w:r>
      <w:r w:rsidR="002B7307" w:rsidRPr="00352884">
        <w:rPr>
          <w:rFonts w:ascii="Book Antiqua" w:hAnsi="Book Antiqua"/>
          <w:sz w:val="20"/>
          <w:szCs w:val="20"/>
        </w:rPr>
        <w:t>).</w:t>
      </w:r>
    </w:p>
    <w:p w:rsidR="00E27952" w:rsidRPr="00352884" w:rsidRDefault="00E27952" w:rsidP="00D367D3">
      <w:pPr>
        <w:pStyle w:val="Stil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352884">
        <w:rPr>
          <w:rFonts w:ascii="Book Antiqua" w:hAnsi="Book Antiqua"/>
          <w:sz w:val="20"/>
          <w:szCs w:val="20"/>
        </w:rPr>
        <w:t>Postupak za ženidbu iz župe vjenčanja – Examen sponsorum (</w:t>
      </w:r>
      <w:r w:rsidRPr="00352884">
        <w:rPr>
          <w:rFonts w:ascii="Book Antiqua" w:hAnsi="Book Antiqua"/>
          <w:i/>
          <w:sz w:val="20"/>
          <w:szCs w:val="20"/>
        </w:rPr>
        <w:t>kopija</w:t>
      </w:r>
      <w:r w:rsidR="002B7307" w:rsidRPr="00352884">
        <w:rPr>
          <w:rFonts w:ascii="Book Antiqua" w:hAnsi="Book Antiqua"/>
          <w:sz w:val="20"/>
          <w:szCs w:val="20"/>
        </w:rPr>
        <w:t>).</w:t>
      </w:r>
    </w:p>
    <w:p w:rsidR="00E27952" w:rsidRPr="00352884" w:rsidRDefault="00E27952" w:rsidP="00D367D3">
      <w:pPr>
        <w:pStyle w:val="Stil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352884">
        <w:rPr>
          <w:rFonts w:ascii="Book Antiqua" w:hAnsi="Book Antiqua"/>
          <w:sz w:val="20"/>
          <w:szCs w:val="20"/>
        </w:rPr>
        <w:t>Presudu brakorazvodne parnice građanskog suda (</w:t>
      </w:r>
      <w:r w:rsidRPr="00352884">
        <w:rPr>
          <w:rFonts w:ascii="Book Antiqua" w:hAnsi="Book Antiqua"/>
          <w:i/>
          <w:sz w:val="20"/>
          <w:szCs w:val="20"/>
        </w:rPr>
        <w:t>kopija</w:t>
      </w:r>
      <w:r w:rsidR="002B7307" w:rsidRPr="00352884">
        <w:rPr>
          <w:rFonts w:ascii="Book Antiqua" w:hAnsi="Book Antiqua"/>
          <w:sz w:val="20"/>
          <w:szCs w:val="20"/>
        </w:rPr>
        <w:t>).</w:t>
      </w:r>
    </w:p>
    <w:p w:rsidR="00E27952" w:rsidRPr="00352884" w:rsidRDefault="00E27952" w:rsidP="00D367D3">
      <w:pPr>
        <w:pStyle w:val="Stil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352884">
        <w:rPr>
          <w:rFonts w:ascii="Book Antiqua" w:hAnsi="Book Antiqua"/>
          <w:sz w:val="20"/>
          <w:szCs w:val="20"/>
        </w:rPr>
        <w:t>Krsni list tužitelja/tužiteljice (</w:t>
      </w:r>
      <w:r w:rsidRPr="00352884">
        <w:rPr>
          <w:rFonts w:ascii="Book Antiqua" w:hAnsi="Book Antiqua"/>
          <w:i/>
          <w:sz w:val="20"/>
          <w:szCs w:val="20"/>
        </w:rPr>
        <w:t>original</w:t>
      </w:r>
      <w:r w:rsidR="002B7307" w:rsidRPr="00352884">
        <w:rPr>
          <w:rFonts w:ascii="Book Antiqua" w:hAnsi="Book Antiqua"/>
          <w:sz w:val="20"/>
          <w:szCs w:val="20"/>
        </w:rPr>
        <w:t>).</w:t>
      </w:r>
    </w:p>
    <w:p w:rsidR="00E27952" w:rsidRPr="00352884" w:rsidRDefault="00E27952" w:rsidP="00D367D3">
      <w:pPr>
        <w:pStyle w:val="Stil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352884">
        <w:rPr>
          <w:rFonts w:ascii="Book Antiqua" w:hAnsi="Book Antiqua"/>
          <w:sz w:val="20"/>
          <w:szCs w:val="20"/>
        </w:rPr>
        <w:t>Krsni list tužene stranke (</w:t>
      </w:r>
      <w:r w:rsidRPr="00352884">
        <w:rPr>
          <w:rFonts w:ascii="Book Antiqua" w:hAnsi="Book Antiqua"/>
          <w:i/>
          <w:sz w:val="20"/>
          <w:szCs w:val="20"/>
        </w:rPr>
        <w:t>original</w:t>
      </w:r>
      <w:r w:rsidR="002B7307" w:rsidRPr="00352884">
        <w:rPr>
          <w:rFonts w:ascii="Book Antiqua" w:hAnsi="Book Antiqua"/>
          <w:sz w:val="20"/>
          <w:szCs w:val="20"/>
        </w:rPr>
        <w:t>).</w:t>
      </w:r>
    </w:p>
    <w:p w:rsidR="00E27952" w:rsidRPr="00352884" w:rsidRDefault="00E27952" w:rsidP="00D367D3">
      <w:pPr>
        <w:pStyle w:val="Stil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352884">
        <w:rPr>
          <w:rFonts w:ascii="Book Antiqua" w:hAnsi="Book Antiqua"/>
          <w:sz w:val="20"/>
          <w:szCs w:val="20"/>
        </w:rPr>
        <w:t>Svjedočanstvo o istinoljubivosti i vjerodostojnosti, tj. preporuku vlastitoga župnika za tužitelj</w:t>
      </w:r>
      <w:r w:rsidR="002B7307" w:rsidRPr="00352884">
        <w:rPr>
          <w:rFonts w:ascii="Book Antiqua" w:hAnsi="Book Antiqua"/>
          <w:sz w:val="20"/>
          <w:szCs w:val="20"/>
        </w:rPr>
        <w:t>a/tužiteljicu.</w:t>
      </w:r>
    </w:p>
    <w:p w:rsidR="00E27952" w:rsidRPr="00352884" w:rsidRDefault="002B7307" w:rsidP="00D367D3">
      <w:pPr>
        <w:pStyle w:val="Stil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352884">
        <w:rPr>
          <w:rFonts w:ascii="Book Antiqua" w:hAnsi="Book Antiqua"/>
          <w:sz w:val="20"/>
          <w:szCs w:val="20"/>
        </w:rPr>
        <w:t>Popis svjedokâ.</w:t>
      </w:r>
      <w:r w:rsidR="00E27952" w:rsidRPr="00352884">
        <w:rPr>
          <w:rFonts w:ascii="Book Antiqua" w:hAnsi="Book Antiqua"/>
          <w:sz w:val="20"/>
          <w:szCs w:val="20"/>
        </w:rPr>
        <w:t xml:space="preserve"> Na poseban papir navesti podatke o svjedocima: ime, prezime, adresu i telefon, u kakvom ste odnosu (rodbina, prijatelji, poznanici…) te o čemu pojedini svjedok može posvjedočiti. Navesti ono što svjedok može posvjedočiti s obzirom na kanonski razlog nevaljalosti ženidbe. Za sudski postupak korisno je da svjedok poznaje stranke prije vjenčanja, u trenutku sklapanja ženidbe i neposredno</w:t>
      </w:r>
      <w:r w:rsidRPr="00352884">
        <w:rPr>
          <w:rFonts w:ascii="Book Antiqua" w:hAnsi="Book Antiqua"/>
          <w:sz w:val="20"/>
          <w:szCs w:val="20"/>
        </w:rPr>
        <w:t xml:space="preserve"> nakon vjenčanja. Neka tužitelj</w:t>
      </w:r>
      <w:r w:rsidR="00E27952" w:rsidRPr="00352884">
        <w:rPr>
          <w:rFonts w:ascii="Book Antiqua" w:hAnsi="Book Antiqua"/>
          <w:sz w:val="20"/>
          <w:szCs w:val="20"/>
        </w:rPr>
        <w:t>(ica) navede barem tri svjedoka koji mogu posvjedočiti o predm</w:t>
      </w:r>
      <w:r w:rsidRPr="00352884">
        <w:rPr>
          <w:rFonts w:ascii="Book Antiqua" w:hAnsi="Book Antiqua"/>
          <w:sz w:val="20"/>
          <w:szCs w:val="20"/>
        </w:rPr>
        <w:t>etu spora.</w:t>
      </w:r>
    </w:p>
    <w:p w:rsidR="00E27952" w:rsidRPr="00352884" w:rsidRDefault="00E27952" w:rsidP="00D367D3">
      <w:pPr>
        <w:pStyle w:val="Stil"/>
        <w:ind w:left="360"/>
        <w:jc w:val="both"/>
        <w:rPr>
          <w:rFonts w:ascii="Book Antiqua" w:hAnsi="Book Antiqua"/>
          <w:sz w:val="20"/>
          <w:szCs w:val="20"/>
        </w:rPr>
      </w:pPr>
    </w:p>
    <w:p w:rsidR="00E27952" w:rsidRPr="00352884" w:rsidRDefault="00E27952" w:rsidP="00D367D3">
      <w:pPr>
        <w:pStyle w:val="Stil"/>
        <w:jc w:val="both"/>
        <w:rPr>
          <w:rFonts w:ascii="Book Antiqua" w:hAnsi="Book Antiqua"/>
          <w:sz w:val="20"/>
          <w:szCs w:val="20"/>
        </w:rPr>
      </w:pPr>
      <w:r w:rsidRPr="00352884">
        <w:rPr>
          <w:rFonts w:ascii="Book Antiqua" w:hAnsi="Book Antiqua"/>
          <w:sz w:val="20"/>
          <w:szCs w:val="20"/>
        </w:rPr>
        <w:t xml:space="preserve">ŠTO SE SVE </w:t>
      </w:r>
      <w:r w:rsidR="005C42A2" w:rsidRPr="00352884">
        <w:rPr>
          <w:rFonts w:ascii="Book Antiqua" w:hAnsi="Book Antiqua"/>
          <w:sz w:val="20"/>
          <w:szCs w:val="20"/>
        </w:rPr>
        <w:t xml:space="preserve">JOŠ </w:t>
      </w:r>
      <w:r w:rsidRPr="00352884">
        <w:rPr>
          <w:rFonts w:ascii="Book Antiqua" w:hAnsi="Book Antiqua"/>
          <w:sz w:val="20"/>
          <w:szCs w:val="20"/>
        </w:rPr>
        <w:t>MOŽE PRILOŽITI TUŽBI?</w:t>
      </w:r>
    </w:p>
    <w:p w:rsidR="00754A21" w:rsidRPr="00352884" w:rsidRDefault="00754A21" w:rsidP="005C42A2">
      <w:pPr>
        <w:pStyle w:val="Stil"/>
        <w:ind w:left="720"/>
        <w:jc w:val="both"/>
        <w:rPr>
          <w:rFonts w:ascii="Book Antiqua" w:hAnsi="Book Antiqua"/>
          <w:sz w:val="20"/>
          <w:szCs w:val="20"/>
        </w:rPr>
      </w:pPr>
      <w:r w:rsidRPr="00352884">
        <w:rPr>
          <w:rFonts w:ascii="Book Antiqua" w:hAnsi="Book Antiqua"/>
          <w:sz w:val="20"/>
          <w:szCs w:val="20"/>
        </w:rPr>
        <w:t>Ukoliko posjeduje, stranka može priložiti nešto od sljedećega:</w:t>
      </w:r>
    </w:p>
    <w:p w:rsidR="00E27952" w:rsidRPr="00352884" w:rsidRDefault="00E27952" w:rsidP="00D367D3">
      <w:pPr>
        <w:pStyle w:val="Stil"/>
        <w:numPr>
          <w:ilvl w:val="0"/>
          <w:numId w:val="1"/>
        </w:numPr>
        <w:jc w:val="both"/>
        <w:rPr>
          <w:rFonts w:ascii="Book Antiqua" w:hAnsi="Book Antiqua"/>
          <w:sz w:val="20"/>
          <w:szCs w:val="20"/>
        </w:rPr>
      </w:pPr>
      <w:r w:rsidRPr="00352884">
        <w:rPr>
          <w:rFonts w:ascii="Book Antiqua" w:hAnsi="Book Antiqua"/>
          <w:sz w:val="20"/>
          <w:szCs w:val="20"/>
        </w:rPr>
        <w:t>Službena dokumentacija koja potkrjepljuje samu tužbu (zdravstvena, sudska, policijska, centra za socijalnu skrb, ustanova za karitativno djelovanje i društvenu skrb i sl.)</w:t>
      </w:r>
      <w:r w:rsidR="002B7307" w:rsidRPr="00352884">
        <w:rPr>
          <w:rFonts w:ascii="Book Antiqua" w:hAnsi="Book Antiqua"/>
          <w:sz w:val="20"/>
          <w:szCs w:val="20"/>
        </w:rPr>
        <w:t>.</w:t>
      </w:r>
    </w:p>
    <w:p w:rsidR="00E27952" w:rsidRPr="00352884" w:rsidRDefault="00E27952" w:rsidP="00D367D3">
      <w:pPr>
        <w:pStyle w:val="Stil"/>
        <w:numPr>
          <w:ilvl w:val="0"/>
          <w:numId w:val="1"/>
        </w:numPr>
        <w:jc w:val="both"/>
        <w:rPr>
          <w:rFonts w:ascii="Book Antiqua" w:hAnsi="Book Antiqua"/>
          <w:sz w:val="20"/>
          <w:szCs w:val="20"/>
        </w:rPr>
      </w:pPr>
      <w:r w:rsidRPr="00352884">
        <w:rPr>
          <w:rFonts w:ascii="Book Antiqua" w:hAnsi="Book Antiqua"/>
          <w:sz w:val="20"/>
          <w:szCs w:val="20"/>
        </w:rPr>
        <w:t>Drugi dokazi koji potkrjepljuju ono što se tvrdi u tužbi (privatne i/ili javne isprave, osobna korespondencija, audio-vizualni zapisi, tonski zapisi, fotografije, ispis sms poruka i/ili elektroničke pošt</w:t>
      </w:r>
      <w:r w:rsidR="00A250A2" w:rsidRPr="00352884">
        <w:rPr>
          <w:rFonts w:ascii="Book Antiqua" w:hAnsi="Book Antiqua"/>
          <w:sz w:val="20"/>
          <w:szCs w:val="20"/>
        </w:rPr>
        <w:t>e i sl.)</w:t>
      </w:r>
      <w:r w:rsidR="002B7307" w:rsidRPr="00352884">
        <w:rPr>
          <w:rFonts w:ascii="Book Antiqua" w:hAnsi="Book Antiqua"/>
          <w:sz w:val="20"/>
          <w:szCs w:val="20"/>
        </w:rPr>
        <w:t>.</w:t>
      </w:r>
    </w:p>
    <w:p w:rsidR="00E27952" w:rsidRPr="00352884" w:rsidRDefault="00E27952" w:rsidP="00D367D3">
      <w:pPr>
        <w:pStyle w:val="ListParagraph"/>
        <w:spacing w:after="0" w:line="240" w:lineRule="auto"/>
        <w:contextualSpacing w:val="0"/>
        <w:jc w:val="both"/>
        <w:rPr>
          <w:rFonts w:ascii="Book Antiqua" w:hAnsi="Book Antiqua"/>
          <w:spacing w:val="1"/>
          <w:sz w:val="20"/>
          <w:szCs w:val="20"/>
          <w:lang w:val="hr-HR"/>
        </w:rPr>
      </w:pPr>
    </w:p>
    <w:p w:rsidR="00A250A2" w:rsidRPr="00352884" w:rsidRDefault="00A250A2" w:rsidP="00D367D3">
      <w:pPr>
        <w:spacing w:after="0" w:line="240" w:lineRule="auto"/>
        <w:jc w:val="both"/>
        <w:rPr>
          <w:rFonts w:ascii="Book Antiqua" w:hAnsi="Book Antiqua"/>
          <w:spacing w:val="1"/>
          <w:sz w:val="20"/>
          <w:szCs w:val="20"/>
          <w:lang w:val="hr-HR"/>
        </w:rPr>
      </w:pPr>
      <w:r w:rsidRPr="00352884">
        <w:rPr>
          <w:rFonts w:ascii="Book Antiqua" w:hAnsi="Book Antiqua"/>
          <w:spacing w:val="1"/>
          <w:sz w:val="20"/>
          <w:szCs w:val="20"/>
          <w:lang w:val="hr-HR"/>
        </w:rPr>
        <w:t>ŠTO MORA SADRŽAVATI TUŽBA KOJOM SE NAMJERAVA UĆI U KRAĆI POSTUPAK PRED BISKUPOM?</w:t>
      </w:r>
    </w:p>
    <w:p w:rsidR="00A250A2" w:rsidRPr="00352884" w:rsidRDefault="00A250A2" w:rsidP="00D367D3">
      <w:pPr>
        <w:spacing w:after="0" w:line="240" w:lineRule="auto"/>
        <w:ind w:firstLine="708"/>
        <w:jc w:val="both"/>
        <w:rPr>
          <w:rFonts w:ascii="Book Antiqua" w:hAnsi="Book Antiqua"/>
          <w:spacing w:val="1"/>
          <w:sz w:val="20"/>
          <w:szCs w:val="20"/>
          <w:lang w:val="hr-HR"/>
        </w:rPr>
      </w:pPr>
      <w:r w:rsidRPr="00352884">
        <w:rPr>
          <w:rFonts w:ascii="Book Antiqua" w:hAnsi="Book Antiqua"/>
          <w:spacing w:val="1"/>
          <w:sz w:val="20"/>
          <w:szCs w:val="20"/>
          <w:lang w:val="hr-HR"/>
        </w:rPr>
        <w:t xml:space="preserve">Kod parnica ništavosti ženidbe najčešće se primjenjuje redoviti sudski postupak. Osim njega, postoji i kraći postupak pred biskupom koji se može primijeniti u slučaju očite ništavosti. </w:t>
      </w:r>
    </w:p>
    <w:p w:rsidR="00A250A2" w:rsidRPr="00352884" w:rsidRDefault="00A250A2" w:rsidP="00D367D3">
      <w:pPr>
        <w:pStyle w:val="ListParagraph"/>
        <w:spacing w:after="0" w:line="240" w:lineRule="auto"/>
        <w:contextualSpacing w:val="0"/>
        <w:jc w:val="both"/>
        <w:rPr>
          <w:rFonts w:ascii="Book Antiqua" w:hAnsi="Book Antiqua"/>
          <w:spacing w:val="1"/>
          <w:sz w:val="20"/>
          <w:szCs w:val="20"/>
          <w:lang w:val="hr-HR"/>
        </w:rPr>
      </w:pPr>
      <w:r w:rsidRPr="00352884">
        <w:rPr>
          <w:rFonts w:ascii="Book Antiqua" w:hAnsi="Book Antiqua"/>
          <w:spacing w:val="1"/>
          <w:sz w:val="20"/>
          <w:szCs w:val="20"/>
          <w:lang w:val="hr-HR"/>
        </w:rPr>
        <w:t>Tužba mora uz sve ono što je navedeno za redoviti postupak, sadržavati i sljedeće:</w:t>
      </w:r>
    </w:p>
    <w:p w:rsidR="00A250A2" w:rsidRPr="00352884" w:rsidRDefault="00A250A2" w:rsidP="00D367D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Book Antiqua" w:hAnsi="Book Antiqua"/>
          <w:spacing w:val="1"/>
          <w:sz w:val="20"/>
          <w:szCs w:val="20"/>
          <w:lang w:val="hr-HR"/>
        </w:rPr>
      </w:pPr>
      <w:r w:rsidRPr="00352884">
        <w:rPr>
          <w:rFonts w:ascii="Book Antiqua" w:hAnsi="Book Antiqua"/>
          <w:spacing w:val="1"/>
          <w:sz w:val="20"/>
          <w:szCs w:val="20"/>
          <w:lang w:val="hr-HR"/>
        </w:rPr>
        <w:t>Kratko, cjelovito i jasno iznijeti činjeni</w:t>
      </w:r>
      <w:r w:rsidR="00754A21" w:rsidRPr="00352884">
        <w:rPr>
          <w:rFonts w:ascii="Book Antiqua" w:hAnsi="Book Antiqua"/>
          <w:spacing w:val="1"/>
          <w:sz w:val="20"/>
          <w:szCs w:val="20"/>
          <w:lang w:val="hr-HR"/>
        </w:rPr>
        <w:t>ce na kojima se zahtjev temelji.</w:t>
      </w:r>
    </w:p>
    <w:p w:rsidR="00A250A2" w:rsidRPr="00352884" w:rsidRDefault="00A250A2" w:rsidP="00D367D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Book Antiqua" w:hAnsi="Book Antiqua"/>
          <w:spacing w:val="1"/>
          <w:sz w:val="20"/>
          <w:szCs w:val="20"/>
          <w:lang w:val="hr-HR"/>
        </w:rPr>
      </w:pPr>
      <w:r w:rsidRPr="00352884">
        <w:rPr>
          <w:rFonts w:ascii="Book Antiqua" w:hAnsi="Book Antiqua"/>
          <w:spacing w:val="1"/>
          <w:sz w:val="20"/>
          <w:szCs w:val="20"/>
          <w:lang w:val="hr-HR"/>
        </w:rPr>
        <w:t>Navesti dokaze koje sudac može odmah prikupiti te sadržavati u prilogu ispra</w:t>
      </w:r>
      <w:r w:rsidR="00754A21" w:rsidRPr="00352884">
        <w:rPr>
          <w:rFonts w:ascii="Book Antiqua" w:hAnsi="Book Antiqua"/>
          <w:spacing w:val="1"/>
          <w:sz w:val="20"/>
          <w:szCs w:val="20"/>
          <w:lang w:val="hr-HR"/>
        </w:rPr>
        <w:t>ve na kojima se zahtjev temelji.</w:t>
      </w:r>
    </w:p>
    <w:p w:rsidR="00A250A2" w:rsidRPr="00352884" w:rsidRDefault="00A250A2" w:rsidP="00D367D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Book Antiqua" w:hAnsi="Book Antiqua"/>
          <w:spacing w:val="1"/>
          <w:sz w:val="20"/>
          <w:szCs w:val="20"/>
          <w:lang w:val="hr-HR"/>
        </w:rPr>
      </w:pPr>
      <w:r w:rsidRPr="00352884">
        <w:rPr>
          <w:rFonts w:ascii="Book Antiqua" w:hAnsi="Book Antiqua"/>
          <w:spacing w:val="1"/>
          <w:sz w:val="20"/>
          <w:szCs w:val="20"/>
          <w:lang w:val="hr-HR"/>
        </w:rPr>
        <w:t>Među dokaznim sredstvima koja podupiru tužbu, trebaju biti svi medicinski dokumenti koji očito čine nekorisnom</w:t>
      </w:r>
      <w:r w:rsidR="00754A21" w:rsidRPr="00352884">
        <w:rPr>
          <w:rFonts w:ascii="Book Antiqua" w:hAnsi="Book Antiqua"/>
          <w:spacing w:val="1"/>
          <w:sz w:val="20"/>
          <w:szCs w:val="20"/>
          <w:lang w:val="hr-HR"/>
        </w:rPr>
        <w:t xml:space="preserve"> provedbu službenog vještačenja.</w:t>
      </w:r>
    </w:p>
    <w:p w:rsidR="00A250A2" w:rsidRPr="00352884" w:rsidRDefault="00A250A2" w:rsidP="00C4014C">
      <w:pPr>
        <w:spacing w:after="0" w:line="240" w:lineRule="auto"/>
        <w:ind w:firstLine="708"/>
        <w:jc w:val="both"/>
        <w:rPr>
          <w:rFonts w:ascii="Book Antiqua" w:hAnsi="Book Antiqua"/>
          <w:spacing w:val="1"/>
          <w:sz w:val="20"/>
          <w:szCs w:val="20"/>
          <w:lang w:val="hr-HR"/>
        </w:rPr>
      </w:pPr>
      <w:r w:rsidRPr="00352884">
        <w:rPr>
          <w:rFonts w:ascii="Book Antiqua" w:hAnsi="Book Antiqua"/>
          <w:spacing w:val="1"/>
          <w:sz w:val="20"/>
          <w:szCs w:val="20"/>
          <w:lang w:val="hr-HR"/>
        </w:rPr>
        <w:t>Da bi se mogao voditi kraći postupak pred biskupom, moraju se istovremeno ispuniti dva zakonska uvjeta:</w:t>
      </w:r>
    </w:p>
    <w:p w:rsidR="00A250A2" w:rsidRPr="00352884" w:rsidRDefault="00A250A2" w:rsidP="00D367D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spacing w:val="1"/>
          <w:sz w:val="20"/>
          <w:szCs w:val="20"/>
          <w:lang w:val="hr-HR"/>
        </w:rPr>
      </w:pPr>
      <w:r w:rsidRPr="00352884">
        <w:rPr>
          <w:rFonts w:ascii="Book Antiqua" w:hAnsi="Book Antiqua"/>
          <w:spacing w:val="1"/>
          <w:sz w:val="20"/>
          <w:szCs w:val="20"/>
          <w:lang w:val="hr-HR"/>
        </w:rPr>
        <w:t>Da zahtjev trebaju podnijeti oba ženidbena druga ili jedan ženidbeni</w:t>
      </w:r>
      <w:r w:rsidR="00754A21" w:rsidRPr="00352884">
        <w:rPr>
          <w:rFonts w:ascii="Book Antiqua" w:hAnsi="Book Antiqua"/>
          <w:spacing w:val="1"/>
          <w:sz w:val="20"/>
          <w:szCs w:val="20"/>
          <w:lang w:val="hr-HR"/>
        </w:rPr>
        <w:t xml:space="preserve"> drug uz suglasnost drugoga.</w:t>
      </w:r>
    </w:p>
    <w:p w:rsidR="00A250A2" w:rsidRPr="00352884" w:rsidRDefault="00A250A2" w:rsidP="00D367D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spacing w:val="1"/>
          <w:sz w:val="20"/>
          <w:szCs w:val="20"/>
          <w:lang w:val="hr-HR"/>
        </w:rPr>
      </w:pPr>
      <w:r w:rsidRPr="00352884">
        <w:rPr>
          <w:rFonts w:ascii="Book Antiqua" w:hAnsi="Book Antiqua"/>
          <w:spacing w:val="1"/>
          <w:sz w:val="20"/>
          <w:szCs w:val="20"/>
          <w:lang w:val="hr-HR"/>
        </w:rPr>
        <w:t xml:space="preserve">Da okolnosti stvari i osoba, potkrijepljeni svjedočanstvima ili ispravama, ne zahtijevaju pomnije ispitivanje ili istraživanje, te jasno ukazuju na </w:t>
      </w:r>
      <w:r w:rsidR="00754A21" w:rsidRPr="00352884">
        <w:rPr>
          <w:rFonts w:ascii="Book Antiqua" w:hAnsi="Book Antiqua"/>
          <w:spacing w:val="1"/>
          <w:sz w:val="20"/>
          <w:szCs w:val="20"/>
          <w:lang w:val="hr-HR"/>
        </w:rPr>
        <w:t xml:space="preserve">očitu </w:t>
      </w:r>
      <w:r w:rsidRPr="00352884">
        <w:rPr>
          <w:rFonts w:ascii="Book Antiqua" w:hAnsi="Book Antiqua"/>
          <w:spacing w:val="1"/>
          <w:sz w:val="20"/>
          <w:szCs w:val="20"/>
          <w:lang w:val="hr-HR"/>
        </w:rPr>
        <w:t>ništavost žen</w:t>
      </w:r>
      <w:r w:rsidR="00754A21" w:rsidRPr="00352884">
        <w:rPr>
          <w:rFonts w:ascii="Book Antiqua" w:hAnsi="Book Antiqua"/>
          <w:spacing w:val="1"/>
          <w:sz w:val="20"/>
          <w:szCs w:val="20"/>
          <w:lang w:val="hr-HR"/>
        </w:rPr>
        <w:t>i</w:t>
      </w:r>
      <w:r w:rsidRPr="00352884">
        <w:rPr>
          <w:rFonts w:ascii="Book Antiqua" w:hAnsi="Book Antiqua"/>
          <w:spacing w:val="1"/>
          <w:sz w:val="20"/>
          <w:szCs w:val="20"/>
          <w:lang w:val="hr-HR"/>
        </w:rPr>
        <w:t>dbe.</w:t>
      </w:r>
    </w:p>
    <w:p w:rsidR="00A250A2" w:rsidRPr="00352884" w:rsidRDefault="00A250A2" w:rsidP="00D367D3">
      <w:pPr>
        <w:spacing w:after="0" w:line="240" w:lineRule="auto"/>
        <w:jc w:val="both"/>
        <w:rPr>
          <w:rFonts w:ascii="Book Antiqua" w:hAnsi="Book Antiqua"/>
          <w:spacing w:val="1"/>
          <w:sz w:val="20"/>
          <w:szCs w:val="20"/>
          <w:lang w:val="hr-HR"/>
        </w:rPr>
      </w:pPr>
    </w:p>
    <w:p w:rsidR="00A250A2" w:rsidRPr="00352884" w:rsidRDefault="00A250A2" w:rsidP="00D367D3">
      <w:pPr>
        <w:spacing w:after="0" w:line="240" w:lineRule="auto"/>
        <w:jc w:val="both"/>
        <w:rPr>
          <w:rFonts w:ascii="Book Antiqua" w:hAnsi="Book Antiqua"/>
          <w:spacing w:val="1"/>
          <w:sz w:val="20"/>
          <w:szCs w:val="20"/>
          <w:lang w:val="hr-HR"/>
        </w:rPr>
      </w:pPr>
      <w:r w:rsidRPr="00352884">
        <w:rPr>
          <w:rFonts w:ascii="Book Antiqua" w:hAnsi="Book Antiqua"/>
          <w:spacing w:val="1"/>
          <w:sz w:val="20"/>
          <w:szCs w:val="20"/>
          <w:lang w:val="hr-HR"/>
        </w:rPr>
        <w:t>KAKO SE PREDAJE TUŽBA?</w:t>
      </w:r>
    </w:p>
    <w:p w:rsidR="00A250A2" w:rsidRPr="00352884" w:rsidRDefault="00A250A2" w:rsidP="00D367D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Book Antiqua" w:hAnsi="Book Antiqua"/>
          <w:sz w:val="20"/>
          <w:szCs w:val="20"/>
          <w:lang w:val="hr-HR"/>
        </w:rPr>
      </w:pPr>
      <w:r w:rsidRPr="00352884">
        <w:rPr>
          <w:rFonts w:ascii="Book Antiqua" w:hAnsi="Book Antiqua"/>
          <w:sz w:val="20"/>
          <w:szCs w:val="20"/>
          <w:lang w:val="hr-HR"/>
        </w:rPr>
        <w:t>Tužba</w:t>
      </w:r>
      <w:r w:rsidR="007468FC" w:rsidRPr="00352884">
        <w:rPr>
          <w:rFonts w:ascii="Book Antiqua" w:hAnsi="Book Antiqua"/>
          <w:sz w:val="20"/>
          <w:szCs w:val="20"/>
          <w:lang w:val="hr-HR"/>
        </w:rPr>
        <w:t xml:space="preserve"> se predaju u sjedištu suda u Novom Sadu ili</w:t>
      </w:r>
      <w:r w:rsidRPr="00352884">
        <w:rPr>
          <w:rFonts w:ascii="Book Antiqua" w:hAnsi="Book Antiqua"/>
          <w:sz w:val="20"/>
          <w:szCs w:val="20"/>
          <w:lang w:val="hr-HR"/>
        </w:rPr>
        <w:t xml:space="preserve"> </w:t>
      </w:r>
      <w:r w:rsidR="007468FC" w:rsidRPr="00352884">
        <w:rPr>
          <w:rFonts w:ascii="Book Antiqua" w:hAnsi="Book Antiqua"/>
          <w:sz w:val="20"/>
          <w:szCs w:val="20"/>
          <w:lang w:val="hr-HR"/>
        </w:rPr>
        <w:t>se može</w:t>
      </w:r>
      <w:r w:rsidRPr="00352884">
        <w:rPr>
          <w:rFonts w:ascii="Book Antiqua" w:hAnsi="Book Antiqua"/>
          <w:sz w:val="20"/>
          <w:szCs w:val="20"/>
          <w:lang w:val="hr-HR"/>
        </w:rPr>
        <w:t xml:space="preserve"> poslati poštom na adresu:</w:t>
      </w:r>
    </w:p>
    <w:p w:rsidR="00A250A2" w:rsidRPr="00352884" w:rsidRDefault="00A250A2" w:rsidP="00D367D3">
      <w:pPr>
        <w:spacing w:after="0" w:line="240" w:lineRule="auto"/>
        <w:ind w:firstLine="708"/>
        <w:jc w:val="both"/>
        <w:rPr>
          <w:rFonts w:ascii="Book Antiqua" w:hAnsi="Book Antiqua" w:cs="Arial"/>
          <w:i/>
          <w:sz w:val="20"/>
          <w:szCs w:val="20"/>
          <w:lang w:val="hr-HR"/>
        </w:rPr>
      </w:pPr>
      <w:r w:rsidRPr="00352884">
        <w:rPr>
          <w:rFonts w:ascii="Book Antiqua" w:hAnsi="Book Antiqua" w:cs="Arial"/>
          <w:i/>
          <w:sz w:val="20"/>
          <w:szCs w:val="20"/>
          <w:lang w:val="hr-HR"/>
        </w:rPr>
        <w:t>MEĐUBISKUPIJSKI SUD PRVOGA STUPNJA U NOVOM SADU</w:t>
      </w:r>
    </w:p>
    <w:p w:rsidR="00A250A2" w:rsidRPr="00352884" w:rsidRDefault="00A250A2" w:rsidP="005D37A0">
      <w:pPr>
        <w:spacing w:after="0" w:line="240" w:lineRule="auto"/>
        <w:ind w:firstLine="708"/>
        <w:jc w:val="both"/>
        <w:rPr>
          <w:rFonts w:ascii="Book Antiqua" w:hAnsi="Book Antiqua"/>
          <w:bCs/>
          <w:i/>
          <w:sz w:val="20"/>
          <w:szCs w:val="20"/>
          <w:lang w:val="hr-HR"/>
        </w:rPr>
      </w:pPr>
      <w:r w:rsidRPr="00352884">
        <w:rPr>
          <w:rFonts w:ascii="Book Antiqua" w:hAnsi="Book Antiqua"/>
          <w:bCs/>
          <w:i/>
          <w:sz w:val="20"/>
          <w:szCs w:val="20"/>
          <w:lang w:val="hr-HR"/>
        </w:rPr>
        <w:t xml:space="preserve">Futoška </w:t>
      </w:r>
      <w:r w:rsidR="00D367D3" w:rsidRPr="00352884">
        <w:rPr>
          <w:rFonts w:ascii="Book Antiqua" w:hAnsi="Book Antiqua"/>
          <w:bCs/>
          <w:i/>
          <w:sz w:val="20"/>
          <w:szCs w:val="20"/>
          <w:lang w:val="hr-HR"/>
        </w:rPr>
        <w:t xml:space="preserve">ulica </w:t>
      </w:r>
      <w:r w:rsidR="005D37A0" w:rsidRPr="00352884">
        <w:rPr>
          <w:rFonts w:ascii="Book Antiqua" w:hAnsi="Book Antiqua"/>
          <w:bCs/>
          <w:i/>
          <w:sz w:val="20"/>
          <w:szCs w:val="20"/>
          <w:lang w:val="hr-HR"/>
        </w:rPr>
        <w:t xml:space="preserve">9, </w:t>
      </w:r>
      <w:r w:rsidRPr="00352884">
        <w:rPr>
          <w:rFonts w:ascii="Book Antiqua" w:hAnsi="Book Antiqua"/>
          <w:bCs/>
          <w:i/>
          <w:sz w:val="20"/>
          <w:szCs w:val="20"/>
          <w:lang w:val="hr-HR"/>
        </w:rPr>
        <w:t>SRB-21000 Novi Sad</w:t>
      </w:r>
    </w:p>
    <w:p w:rsidR="00D367D3" w:rsidRPr="00352884" w:rsidRDefault="00D367D3" w:rsidP="00D367D3">
      <w:pPr>
        <w:spacing w:after="0" w:line="240" w:lineRule="auto"/>
        <w:jc w:val="both"/>
        <w:rPr>
          <w:rFonts w:ascii="Book Antiqua" w:hAnsi="Book Antiqua"/>
          <w:i/>
          <w:sz w:val="20"/>
          <w:szCs w:val="20"/>
          <w:lang w:val="hr-HR"/>
        </w:rPr>
      </w:pPr>
    </w:p>
    <w:p w:rsidR="005C42A2" w:rsidRPr="00352884" w:rsidRDefault="005C42A2" w:rsidP="005C42A2">
      <w:pPr>
        <w:spacing w:after="0" w:line="240" w:lineRule="auto"/>
        <w:ind w:firstLine="708"/>
        <w:jc w:val="both"/>
        <w:rPr>
          <w:rFonts w:ascii="Book Antiqua" w:hAnsi="Book Antiqua"/>
          <w:sz w:val="20"/>
          <w:szCs w:val="20"/>
          <w:lang w:val="hr-HR"/>
        </w:rPr>
      </w:pPr>
      <w:r w:rsidRPr="00352884">
        <w:rPr>
          <w:rFonts w:ascii="Book Antiqua" w:hAnsi="Book Antiqua"/>
          <w:i/>
          <w:sz w:val="20"/>
          <w:szCs w:val="20"/>
          <w:lang w:val="hr-HR"/>
        </w:rPr>
        <w:t>Međubiskupijski sud prvoga stupnja u Novom Sadu,</w:t>
      </w:r>
      <w:r w:rsidRPr="00352884">
        <w:rPr>
          <w:rFonts w:ascii="Book Antiqua" w:hAnsi="Book Antiqua"/>
          <w:sz w:val="20"/>
          <w:szCs w:val="20"/>
          <w:lang w:val="hr-HR"/>
        </w:rPr>
        <w:t xml:space="preserve"> mjerodavan je za Beogradsku nadbiskupiju, biskupije Subotičku i Zrenjansku, te Eparhij</w:t>
      </w:r>
      <w:r w:rsidR="000370BA" w:rsidRPr="00352884">
        <w:rPr>
          <w:rFonts w:ascii="Book Antiqua" w:hAnsi="Book Antiqua"/>
          <w:sz w:val="20"/>
          <w:szCs w:val="20"/>
          <w:lang w:val="hr-HR"/>
        </w:rPr>
        <w:t>u</w:t>
      </w:r>
      <w:r w:rsidRPr="00352884">
        <w:rPr>
          <w:rFonts w:ascii="Book Antiqua" w:hAnsi="Book Antiqua"/>
          <w:sz w:val="20"/>
          <w:szCs w:val="20"/>
          <w:lang w:val="hr-HR"/>
        </w:rPr>
        <w:t xml:space="preserve"> svetog Nikole u Ruskom Krsturu.</w:t>
      </w:r>
    </w:p>
    <w:p w:rsidR="00A250A2" w:rsidRPr="00352884" w:rsidRDefault="005C42A2" w:rsidP="005C42A2">
      <w:pPr>
        <w:spacing w:after="0" w:line="240" w:lineRule="auto"/>
        <w:ind w:firstLine="708"/>
        <w:jc w:val="both"/>
        <w:rPr>
          <w:rFonts w:ascii="Book Antiqua" w:hAnsi="Book Antiqua" w:cs="Arial"/>
          <w:sz w:val="20"/>
          <w:szCs w:val="20"/>
          <w:lang w:val="hr-HR"/>
        </w:rPr>
      </w:pPr>
      <w:r w:rsidRPr="00352884">
        <w:rPr>
          <w:rFonts w:ascii="Book Antiqua" w:hAnsi="Book Antiqua"/>
          <w:sz w:val="20"/>
          <w:szCs w:val="20"/>
          <w:lang w:val="hr-HR"/>
        </w:rPr>
        <w:t>Sjedište Suda je u Novom Sadu (</w:t>
      </w:r>
      <w:r w:rsidRPr="00352884">
        <w:rPr>
          <w:rFonts w:ascii="Book Antiqua" w:hAnsi="Book Antiqua"/>
          <w:bCs/>
          <w:sz w:val="20"/>
          <w:szCs w:val="20"/>
          <w:lang w:val="hr-HR"/>
        </w:rPr>
        <w:t>Futoška ulica 9, SRB-21000 Novi Sad</w:t>
      </w:r>
      <w:r w:rsidR="00352884" w:rsidRPr="00352884">
        <w:rPr>
          <w:rFonts w:ascii="Book Antiqua" w:hAnsi="Book Antiqua"/>
          <w:bCs/>
          <w:sz w:val="20"/>
          <w:szCs w:val="20"/>
          <w:lang w:val="hr-HR"/>
        </w:rPr>
        <w:t>; e-mail:</w:t>
      </w:r>
      <w:r w:rsidR="00352884" w:rsidRPr="00352884">
        <w:rPr>
          <w:rFonts w:ascii="Book Antiqua" w:hAnsi="Book Antiqua"/>
          <w:bCs/>
          <w:i/>
          <w:sz w:val="20"/>
          <w:szCs w:val="20"/>
          <w:lang w:val="hr-HR"/>
        </w:rPr>
        <w:t xml:space="preserve"> tribunalns1@gmail.com</w:t>
      </w:r>
      <w:r w:rsidRPr="00352884">
        <w:rPr>
          <w:rFonts w:ascii="Book Antiqua" w:hAnsi="Book Antiqua"/>
          <w:bCs/>
          <w:sz w:val="20"/>
          <w:szCs w:val="20"/>
          <w:lang w:val="hr-HR"/>
        </w:rPr>
        <w:t>)</w:t>
      </w:r>
      <w:r w:rsidRPr="00352884">
        <w:rPr>
          <w:rFonts w:ascii="Book Antiqua" w:hAnsi="Book Antiqua"/>
          <w:sz w:val="20"/>
          <w:szCs w:val="20"/>
          <w:lang w:val="hr-HR"/>
        </w:rPr>
        <w:t>, ali ima svoje istražne odsjeke: Beograd (Svetozara Markovića 20), Subotica (Trg svete Terezije 3), Zrenjanin (Trg Slobode 8, pf. 98), Ruski Krstur (Maršala Tita 64).</w:t>
      </w:r>
    </w:p>
    <w:sectPr w:rsidR="00A250A2" w:rsidRPr="00352884" w:rsidSect="00C7029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1B1" w:rsidRDefault="004511B1" w:rsidP="005C42A2">
      <w:pPr>
        <w:spacing w:after="0" w:line="240" w:lineRule="auto"/>
      </w:pPr>
      <w:r>
        <w:separator/>
      </w:r>
    </w:p>
  </w:endnote>
  <w:endnote w:type="continuationSeparator" w:id="0">
    <w:p w:rsidR="004511B1" w:rsidRDefault="004511B1" w:rsidP="005C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1B1" w:rsidRDefault="004511B1" w:rsidP="005C42A2">
      <w:pPr>
        <w:spacing w:after="0" w:line="240" w:lineRule="auto"/>
      </w:pPr>
      <w:r>
        <w:separator/>
      </w:r>
    </w:p>
  </w:footnote>
  <w:footnote w:type="continuationSeparator" w:id="0">
    <w:p w:rsidR="004511B1" w:rsidRDefault="004511B1" w:rsidP="005C4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D4BFF"/>
    <w:multiLevelType w:val="hybridMultilevel"/>
    <w:tmpl w:val="7F041B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A3C0C"/>
    <w:multiLevelType w:val="hybridMultilevel"/>
    <w:tmpl w:val="BF4A2E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B5F44"/>
    <w:multiLevelType w:val="hybridMultilevel"/>
    <w:tmpl w:val="BC2A2A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D19AA"/>
    <w:multiLevelType w:val="hybridMultilevel"/>
    <w:tmpl w:val="93DAB37E"/>
    <w:lvl w:ilvl="0" w:tplc="A198BA24">
      <w:start w:val="3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61333"/>
    <w:multiLevelType w:val="hybridMultilevel"/>
    <w:tmpl w:val="B96CF360"/>
    <w:lvl w:ilvl="0" w:tplc="8B2CA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687AA3"/>
    <w:multiLevelType w:val="hybridMultilevel"/>
    <w:tmpl w:val="5CE08CCC"/>
    <w:lvl w:ilvl="0" w:tplc="70E441E4">
      <w:start w:val="1"/>
      <w:numFmt w:val="decimal"/>
      <w:lvlText w:val="%1."/>
      <w:lvlJc w:val="left"/>
      <w:pPr>
        <w:tabs>
          <w:tab w:val="num" w:pos="1260"/>
        </w:tabs>
        <w:ind w:left="1260" w:hanging="7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>
    <w:nsid w:val="54201B4B"/>
    <w:multiLevelType w:val="hybridMultilevel"/>
    <w:tmpl w:val="87821050"/>
    <w:lvl w:ilvl="0" w:tplc="A198BA24">
      <w:start w:val="3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F76939"/>
    <w:multiLevelType w:val="hybridMultilevel"/>
    <w:tmpl w:val="E774E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5CF"/>
    <w:rsid w:val="00021B6E"/>
    <w:rsid w:val="000370BA"/>
    <w:rsid w:val="00067F61"/>
    <w:rsid w:val="000732E1"/>
    <w:rsid w:val="002B7307"/>
    <w:rsid w:val="00352884"/>
    <w:rsid w:val="00386355"/>
    <w:rsid w:val="003F45CF"/>
    <w:rsid w:val="004511B1"/>
    <w:rsid w:val="00491FF1"/>
    <w:rsid w:val="005C42A2"/>
    <w:rsid w:val="005D37A0"/>
    <w:rsid w:val="007468FC"/>
    <w:rsid w:val="00754A21"/>
    <w:rsid w:val="008152A8"/>
    <w:rsid w:val="00964577"/>
    <w:rsid w:val="00966369"/>
    <w:rsid w:val="009801E8"/>
    <w:rsid w:val="00A20150"/>
    <w:rsid w:val="00A250A2"/>
    <w:rsid w:val="00BB4515"/>
    <w:rsid w:val="00C4014C"/>
    <w:rsid w:val="00C7029B"/>
    <w:rsid w:val="00C9402F"/>
    <w:rsid w:val="00CA3441"/>
    <w:rsid w:val="00CB5DD6"/>
    <w:rsid w:val="00CF7D58"/>
    <w:rsid w:val="00D367D3"/>
    <w:rsid w:val="00E27952"/>
    <w:rsid w:val="00FF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5CF"/>
    <w:rPr>
      <w:rFonts w:asciiTheme="minorHAnsi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F45CF"/>
    <w:rPr>
      <w:i/>
      <w:iCs/>
    </w:rPr>
  </w:style>
  <w:style w:type="paragraph" w:styleId="ListParagraph">
    <w:name w:val="List Paragraph"/>
    <w:basedOn w:val="Normal"/>
    <w:uiPriority w:val="34"/>
    <w:qFormat/>
    <w:rsid w:val="003F45CF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C70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FootnoteTextChar">
    <w:name w:val="Footnote Text Char"/>
    <w:basedOn w:val="DefaultParagraphFont"/>
    <w:link w:val="FootnoteText"/>
    <w:rsid w:val="00C7029B"/>
    <w:rPr>
      <w:rFonts w:eastAsia="Times New Roman"/>
      <w:sz w:val="20"/>
      <w:szCs w:val="20"/>
      <w:lang w:val="it-IT"/>
    </w:rPr>
  </w:style>
  <w:style w:type="paragraph" w:customStyle="1" w:styleId="Stil">
    <w:name w:val="Stil"/>
    <w:rsid w:val="00E279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C4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2A2"/>
    <w:rPr>
      <w:rFonts w:asciiTheme="minorHAnsi" w:hAnsiTheme="minorHAnsi" w:cstheme="minorBid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4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2A2"/>
    <w:rPr>
      <w:rFonts w:asciiTheme="minorHAnsi" w:hAnsiTheme="minorHAnsi" w:cstheme="minorBid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5CF"/>
    <w:rPr>
      <w:rFonts w:asciiTheme="minorHAnsi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F45CF"/>
    <w:rPr>
      <w:i/>
      <w:iCs/>
    </w:rPr>
  </w:style>
  <w:style w:type="paragraph" w:styleId="ListParagraph">
    <w:name w:val="List Paragraph"/>
    <w:basedOn w:val="Normal"/>
    <w:uiPriority w:val="34"/>
    <w:qFormat/>
    <w:rsid w:val="003F45CF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C70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FootnoteTextChar">
    <w:name w:val="Footnote Text Char"/>
    <w:basedOn w:val="DefaultParagraphFont"/>
    <w:link w:val="FootnoteText"/>
    <w:rsid w:val="00C7029B"/>
    <w:rPr>
      <w:rFonts w:eastAsia="Times New Roman"/>
      <w:sz w:val="20"/>
      <w:szCs w:val="20"/>
      <w:lang w:val="it-IT"/>
    </w:rPr>
  </w:style>
  <w:style w:type="paragraph" w:customStyle="1" w:styleId="Stil">
    <w:name w:val="Stil"/>
    <w:rsid w:val="00E279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C4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2A2"/>
    <w:rPr>
      <w:rFonts w:asciiTheme="minorHAnsi" w:hAnsiTheme="minorHAnsi" w:cstheme="minorBid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4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2A2"/>
    <w:rPr>
      <w:rFonts w:ascii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1121</Words>
  <Characters>6396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Sesil</cp:lastModifiedBy>
  <cp:revision>2</cp:revision>
  <cp:lastPrinted>2018-12-30T09:13:00Z</cp:lastPrinted>
  <dcterms:created xsi:type="dcterms:W3CDTF">2019-05-03T09:12:00Z</dcterms:created>
  <dcterms:modified xsi:type="dcterms:W3CDTF">2019-05-03T09:12:00Z</dcterms:modified>
</cp:coreProperties>
</file>